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417C" w:rsidRPr="0001213A" w:rsidRDefault="00EB5D76" w:rsidP="0014417C">
      <w:pPr>
        <w:pStyle w:val="CommentText"/>
        <w:rPr>
          <w:rFonts w:ascii="Arial" w:hAnsi="Arial"/>
          <w:noProof/>
          <w:szCs w:val="24"/>
          <w:highlight w:val="yellow"/>
        </w:rPr>
      </w:pPr>
      <w:r w:rsidRPr="0001213A">
        <w:rPr>
          <w:rFonts w:ascii="Arial" w:hAnsi="Arial"/>
          <w:noProof/>
          <w:szCs w:val="24"/>
          <w:highlight w:val="yellow"/>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170815</wp:posOffset>
                </wp:positionV>
                <wp:extent cx="6202680" cy="6171565"/>
                <wp:effectExtent l="26035" t="27940" r="19685" b="20320"/>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6171565"/>
                        </a:xfrm>
                        <a:prstGeom prst="rect">
                          <a:avLst/>
                        </a:prstGeom>
                        <a:solidFill>
                          <a:srgbClr val="C5E0B3"/>
                        </a:solidFill>
                        <a:ln w="38100" cmpd="dbl">
                          <a:solidFill>
                            <a:srgbClr val="000000"/>
                          </a:solidFill>
                          <a:miter lim="800000"/>
                          <a:headEnd/>
                          <a:tailEnd/>
                        </a:ln>
                      </wps:spPr>
                      <wps:txbx>
                        <w:txbxContent>
                          <w:p w:rsidR="00E74E0F" w:rsidRDefault="00E74E0F" w:rsidP="0014417C">
                            <w:pPr>
                              <w:jc w:val="center"/>
                              <w:rPr>
                                <w:b/>
                                <w:bCs/>
                                <w:smallCaps/>
                                <w:color w:val="FFFFFF"/>
                                <w:sz w:val="16"/>
                              </w:rPr>
                            </w:pPr>
                          </w:p>
                          <w:p w:rsidR="00E74E0F" w:rsidRDefault="00E74E0F" w:rsidP="0014417C">
                            <w:pPr>
                              <w:pStyle w:val="Heading5"/>
                              <w:rPr>
                                <w:color w:val="000000"/>
                                <w:sz w:val="32"/>
                              </w:rPr>
                            </w:pPr>
                            <w:r>
                              <w:rPr>
                                <w:color w:val="000000"/>
                                <w:sz w:val="32"/>
                              </w:rPr>
                              <w:t>Customer Satisfaction Survey</w:t>
                            </w:r>
                          </w:p>
                          <w:p w:rsidR="00E74E0F" w:rsidRDefault="00E74E0F" w:rsidP="0014417C">
                            <w:pPr>
                              <w:pStyle w:val="BodyText"/>
                              <w:jc w:val="center"/>
                              <w:rPr>
                                <w:b/>
                                <w:bCs/>
                              </w:rPr>
                            </w:pPr>
                          </w:p>
                          <w:p w:rsidR="00E74E0F" w:rsidRDefault="00E74E0F" w:rsidP="0014417C">
                            <w:pPr>
                              <w:pStyle w:val="BodyText"/>
                              <w:jc w:val="center"/>
                              <w:rPr>
                                <w:b/>
                                <w:bCs/>
                                <w:i/>
                                <w:iCs/>
                              </w:rPr>
                            </w:pPr>
                            <w:r>
                              <w:rPr>
                                <w:b/>
                                <w:bCs/>
                                <w:i/>
                                <w:iCs/>
                              </w:rPr>
                              <w:t xml:space="preserve">Report to the </w:t>
                            </w:r>
                          </w:p>
                          <w:p w:rsidR="00E74E0F" w:rsidRDefault="00E74E0F" w:rsidP="0014417C">
                            <w:pPr>
                              <w:pStyle w:val="BodyText"/>
                              <w:jc w:val="center"/>
                              <w:rPr>
                                <w:b/>
                                <w:bCs/>
                                <w:i/>
                                <w:iCs/>
                              </w:rPr>
                            </w:pPr>
                            <w:r>
                              <w:rPr>
                                <w:b/>
                                <w:bCs/>
                                <w:i/>
                                <w:iCs/>
                              </w:rPr>
                              <w:t xml:space="preserve">The </w:t>
                            </w:r>
                            <w:smartTag w:uri="urn:schemas-microsoft-com:office:smarttags" w:element="State">
                              <w:smartTag w:uri="urn:schemas-microsoft-com:office:smarttags" w:element="place">
                                <w:r>
                                  <w:rPr>
                                    <w:b/>
                                    <w:bCs/>
                                    <w:i/>
                                    <w:iCs/>
                                  </w:rPr>
                                  <w:t>Florida</w:t>
                                </w:r>
                              </w:smartTag>
                            </w:smartTag>
                            <w:r>
                              <w:rPr>
                                <w:b/>
                                <w:bCs/>
                                <w:i/>
                                <w:iCs/>
                              </w:rPr>
                              <w:t xml:space="preserve"> Rehabilitation Council for the Blind</w:t>
                            </w:r>
                          </w:p>
                          <w:p w:rsidR="00E74E0F" w:rsidRDefault="00E74E0F" w:rsidP="0014417C">
                            <w:pPr>
                              <w:pStyle w:val="BodyText"/>
                              <w:jc w:val="center"/>
                              <w:rPr>
                                <w:b/>
                                <w:bCs/>
                                <w:i/>
                                <w:iCs/>
                              </w:rPr>
                            </w:pPr>
                          </w:p>
                          <w:p w:rsidR="00E74E0F" w:rsidRDefault="00E74E0F" w:rsidP="0014417C">
                            <w:pPr>
                              <w:pStyle w:val="BodyText"/>
                              <w:jc w:val="center"/>
                              <w:rPr>
                                <w:b/>
                                <w:bCs/>
                                <w:sz w:val="36"/>
                              </w:rPr>
                            </w:pPr>
                          </w:p>
                          <w:p w:rsidR="00E74E0F" w:rsidRDefault="00E74E0F" w:rsidP="0014417C">
                            <w:pPr>
                              <w:pStyle w:val="BodyText"/>
                              <w:jc w:val="center"/>
                              <w:rPr>
                                <w:b/>
                                <w:bCs/>
                              </w:rPr>
                            </w:pPr>
                          </w:p>
                          <w:p w:rsidR="00E74E0F" w:rsidRDefault="00E74E0F" w:rsidP="0014417C">
                            <w:pPr>
                              <w:pStyle w:val="BodyText"/>
                              <w:jc w:val="center"/>
                              <w:rPr>
                                <w:b/>
                                <w:bCs/>
                              </w:rPr>
                            </w:pPr>
                          </w:p>
                          <w:p w:rsidR="00E74E0F" w:rsidRDefault="00E74E0F" w:rsidP="0014417C">
                            <w:pPr>
                              <w:pStyle w:val="BodyText"/>
                              <w:jc w:val="center"/>
                              <w:rPr>
                                <w:b/>
                                <w:bCs/>
                                <w:sz w:val="32"/>
                              </w:rPr>
                            </w:pPr>
                            <w:r>
                              <w:rPr>
                                <w:b/>
                                <w:bCs/>
                                <w:sz w:val="32"/>
                              </w:rPr>
                              <w:t xml:space="preserve">Customer Satisfaction Survey of </w:t>
                            </w:r>
                          </w:p>
                          <w:p w:rsidR="00E74E0F" w:rsidRDefault="00E74E0F" w:rsidP="0014417C">
                            <w:pPr>
                              <w:pStyle w:val="BodyText"/>
                              <w:jc w:val="center"/>
                              <w:rPr>
                                <w:b/>
                                <w:bCs/>
                                <w:sz w:val="36"/>
                              </w:rPr>
                            </w:pPr>
                            <w:r>
                              <w:rPr>
                                <w:b/>
                                <w:bCs/>
                                <w:sz w:val="36"/>
                              </w:rPr>
                              <w:t>Division of Blind Services’ Clients</w:t>
                            </w:r>
                          </w:p>
                          <w:p w:rsidR="00E74E0F" w:rsidRDefault="00E74E0F" w:rsidP="0014417C">
                            <w:pPr>
                              <w:pStyle w:val="BodyText"/>
                              <w:jc w:val="center"/>
                              <w:rPr>
                                <w:b/>
                                <w:bCs/>
                                <w:sz w:val="36"/>
                              </w:rPr>
                            </w:pPr>
                          </w:p>
                          <w:p w:rsidR="00E74E0F" w:rsidRPr="00E94902" w:rsidRDefault="00E74E0F" w:rsidP="0014417C">
                            <w:pPr>
                              <w:pStyle w:val="BodyText"/>
                              <w:jc w:val="center"/>
                              <w:rPr>
                                <w:b/>
                                <w:bCs/>
                                <w:sz w:val="40"/>
                              </w:rPr>
                            </w:pPr>
                            <w:r w:rsidRPr="00E94902">
                              <w:rPr>
                                <w:b/>
                                <w:bCs/>
                                <w:sz w:val="40"/>
                              </w:rPr>
                              <w:t>20</w:t>
                            </w:r>
                            <w:r>
                              <w:rPr>
                                <w:b/>
                                <w:bCs/>
                                <w:sz w:val="40"/>
                              </w:rPr>
                              <w:t>15</w:t>
                            </w:r>
                            <w:r w:rsidRPr="00E94902">
                              <w:rPr>
                                <w:b/>
                                <w:bCs/>
                                <w:sz w:val="40"/>
                              </w:rPr>
                              <w:t xml:space="preserve"> – 1</w:t>
                            </w:r>
                            <w:r>
                              <w:rPr>
                                <w:b/>
                                <w:bCs/>
                                <w:sz w:val="40"/>
                              </w:rPr>
                              <w:t>6</w:t>
                            </w:r>
                            <w:r w:rsidRPr="00E94902">
                              <w:rPr>
                                <w:b/>
                                <w:bCs/>
                                <w:sz w:val="40"/>
                              </w:rPr>
                              <w:t xml:space="preserve"> </w:t>
                            </w:r>
                          </w:p>
                          <w:p w:rsidR="00E74E0F" w:rsidRPr="00E94902" w:rsidRDefault="00E74E0F" w:rsidP="0014417C">
                            <w:pPr>
                              <w:pStyle w:val="BodyText"/>
                              <w:jc w:val="center"/>
                              <w:rPr>
                                <w:b/>
                                <w:bCs/>
                                <w:sz w:val="40"/>
                              </w:rPr>
                            </w:pPr>
                            <w:r w:rsidRPr="00E94902">
                              <w:rPr>
                                <w:b/>
                                <w:bCs/>
                                <w:sz w:val="40"/>
                              </w:rPr>
                              <w:t>Final Survey Results</w:t>
                            </w:r>
                          </w:p>
                          <w:p w:rsidR="00E74E0F" w:rsidRPr="00E94902" w:rsidRDefault="00E74E0F" w:rsidP="0014417C">
                            <w:pPr>
                              <w:pStyle w:val="BodyText"/>
                              <w:jc w:val="center"/>
                              <w:rPr>
                                <w:b/>
                                <w:bCs/>
                                <w:sz w:val="40"/>
                              </w:rPr>
                            </w:pPr>
                          </w:p>
                          <w:p w:rsidR="00E74E0F" w:rsidRPr="00E94902" w:rsidRDefault="00E74E0F" w:rsidP="0014417C">
                            <w:pPr>
                              <w:pStyle w:val="BodyText"/>
                              <w:jc w:val="center"/>
                              <w:rPr>
                                <w:b/>
                                <w:bCs/>
                              </w:rPr>
                            </w:pPr>
                            <w:r w:rsidRPr="00E94902">
                              <w:rPr>
                                <w:b/>
                                <w:bCs/>
                              </w:rPr>
                              <w:t>DBS Employment Bound Clients</w:t>
                            </w:r>
                          </w:p>
                          <w:p w:rsidR="00E74E0F" w:rsidRPr="00E94902" w:rsidRDefault="00E74E0F" w:rsidP="0014417C">
                            <w:pPr>
                              <w:pStyle w:val="BodyText"/>
                              <w:jc w:val="center"/>
                              <w:rPr>
                                <w:b/>
                                <w:bCs/>
                              </w:rPr>
                            </w:pPr>
                            <w:r w:rsidRPr="00E94902">
                              <w:rPr>
                                <w:b/>
                                <w:bCs/>
                              </w:rPr>
                              <w:t xml:space="preserve">Cases Closed </w:t>
                            </w:r>
                            <w:r>
                              <w:rPr>
                                <w:b/>
                                <w:bCs/>
                              </w:rPr>
                              <w:t>July 1, 2015</w:t>
                            </w:r>
                            <w:r w:rsidRPr="00E94902">
                              <w:rPr>
                                <w:b/>
                                <w:bCs/>
                              </w:rPr>
                              <w:t xml:space="preserve"> to </w:t>
                            </w:r>
                            <w:r>
                              <w:rPr>
                                <w:b/>
                                <w:bCs/>
                              </w:rPr>
                              <w:t xml:space="preserve">June </w:t>
                            </w:r>
                            <w:r w:rsidRPr="00E94902">
                              <w:rPr>
                                <w:b/>
                                <w:bCs/>
                              </w:rPr>
                              <w:t>3</w:t>
                            </w:r>
                            <w:r>
                              <w:rPr>
                                <w:b/>
                                <w:bCs/>
                              </w:rPr>
                              <w:t>0</w:t>
                            </w:r>
                            <w:r w:rsidRPr="00E94902">
                              <w:rPr>
                                <w:b/>
                                <w:bCs/>
                              </w:rPr>
                              <w:t>, 201</w:t>
                            </w:r>
                            <w:r>
                              <w:rPr>
                                <w:b/>
                                <w:bCs/>
                              </w:rPr>
                              <w:t>6</w:t>
                            </w:r>
                          </w:p>
                          <w:p w:rsidR="00E74E0F" w:rsidRPr="003C4C72" w:rsidRDefault="00E74E0F" w:rsidP="0014417C">
                            <w:pPr>
                              <w:pStyle w:val="BodyText"/>
                              <w:jc w:val="center"/>
                              <w:rPr>
                                <w:b/>
                                <w:bCs/>
                                <w:highlight w:val="yellow"/>
                              </w:rPr>
                            </w:pPr>
                          </w:p>
                          <w:p w:rsidR="00E74E0F" w:rsidRPr="003C4C72" w:rsidRDefault="00E74E0F" w:rsidP="0014417C">
                            <w:pPr>
                              <w:pStyle w:val="BodyText"/>
                              <w:jc w:val="center"/>
                              <w:rPr>
                                <w:b/>
                                <w:bCs/>
                                <w:sz w:val="28"/>
                                <w:highlight w:val="yellow"/>
                              </w:rPr>
                            </w:pPr>
                          </w:p>
                          <w:p w:rsidR="00E74E0F" w:rsidRPr="003C4C72" w:rsidRDefault="00E74E0F" w:rsidP="0014417C">
                            <w:pPr>
                              <w:pStyle w:val="BodyText"/>
                              <w:jc w:val="center"/>
                              <w:rPr>
                                <w:b/>
                                <w:bCs/>
                                <w:highlight w:val="yellow"/>
                              </w:rPr>
                            </w:pPr>
                          </w:p>
                          <w:p w:rsidR="00E74E0F" w:rsidRDefault="00E74E0F" w:rsidP="0014417C">
                            <w:pPr>
                              <w:pStyle w:val="BodyText"/>
                              <w:jc w:val="center"/>
                              <w:rPr>
                                <w:b/>
                                <w:bCs/>
                              </w:rPr>
                            </w:pPr>
                            <w:r>
                              <w:rPr>
                                <w:b/>
                                <w:bCs/>
                              </w:rPr>
                              <w:t>August 23, 2016</w:t>
                            </w:r>
                          </w:p>
                          <w:p w:rsidR="00E74E0F" w:rsidRDefault="00E74E0F" w:rsidP="0014417C">
                            <w:pPr>
                              <w:pStyle w:val="BodyText"/>
                              <w:jc w:val="center"/>
                              <w:rPr>
                                <w:b/>
                                <w:bCs/>
                              </w:rPr>
                            </w:pPr>
                          </w:p>
                          <w:p w:rsidR="00E74E0F" w:rsidRDefault="00E74E0F" w:rsidP="0014417C">
                            <w:pPr>
                              <w:pStyle w:val="BodyText"/>
                              <w:jc w:val="center"/>
                              <w:rPr>
                                <w:b/>
                                <w:bCs/>
                              </w:rPr>
                            </w:pPr>
                          </w:p>
                          <w:p w:rsidR="00E74E0F" w:rsidRDefault="00E74E0F" w:rsidP="0014417C">
                            <w:pPr>
                              <w:pStyle w:val="BodyText"/>
                            </w:pPr>
                          </w:p>
                          <w:p w:rsidR="00E74E0F" w:rsidRDefault="00E74E0F" w:rsidP="0014417C">
                            <w:pPr>
                              <w:jc w:val="center"/>
                              <w:rPr>
                                <w:b/>
                                <w:bCs/>
                                <w:color w:val="000000"/>
                              </w:rPr>
                            </w:pPr>
                            <w:r>
                              <w:rPr>
                                <w:b/>
                                <w:bCs/>
                                <w:color w:val="000000"/>
                              </w:rPr>
                              <w:t>Dr. Minna Jia, Director</w:t>
                            </w:r>
                          </w:p>
                          <w:p w:rsidR="00E74E0F" w:rsidRDefault="00E74E0F" w:rsidP="0014417C">
                            <w:pPr>
                              <w:jc w:val="center"/>
                              <w:rPr>
                                <w:color w:val="000000"/>
                              </w:rPr>
                            </w:pPr>
                            <w:r w:rsidRPr="00A03483">
                              <w:rPr>
                                <w:b/>
                                <w:bCs/>
                                <w:color w:val="000000"/>
                              </w:rPr>
                              <w:t>Amy Freeman, Senior Analyst</w:t>
                            </w:r>
                          </w:p>
                          <w:p w:rsidR="00E74E0F" w:rsidRDefault="00E74E0F" w:rsidP="0014417C">
                            <w:pPr>
                              <w:jc w:val="center"/>
                              <w:rPr>
                                <w:color w:val="000000"/>
                                <w:sz w:val="20"/>
                              </w:rPr>
                            </w:pPr>
                            <w:smartTag w:uri="urn:schemas-microsoft-com:office:smarttags" w:element="place">
                              <w:smartTag w:uri="urn:schemas-microsoft-com:office:smarttags" w:element="PlaceName">
                                <w:r>
                                  <w:rPr>
                                    <w:b/>
                                    <w:bCs/>
                                    <w:color w:val="000000"/>
                                  </w:rPr>
                                  <w:t>FSU</w:t>
                                </w:r>
                              </w:smartTag>
                              <w:r>
                                <w:rPr>
                                  <w:b/>
                                  <w:bCs/>
                                  <w:color w:val="000000"/>
                                </w:rPr>
                                <w:t xml:space="preserve"> </w:t>
                              </w:r>
                              <w:smartTag w:uri="urn:schemas-microsoft-com:office:smarttags" w:element="PlaceName">
                                <w:r>
                                  <w:rPr>
                                    <w:b/>
                                    <w:bCs/>
                                    <w:color w:val="000000"/>
                                  </w:rPr>
                                  <w:t>Survey</w:t>
                                </w:r>
                              </w:smartTag>
                              <w:r>
                                <w:rPr>
                                  <w:b/>
                                  <w:bCs/>
                                  <w:color w:val="000000"/>
                                </w:rPr>
                                <w:t xml:space="preserve"> </w:t>
                              </w:r>
                              <w:smartTag w:uri="urn:schemas-microsoft-com:office:smarttags" w:element="PlaceName">
                                <w:r>
                                  <w:rPr>
                                    <w:b/>
                                    <w:bCs/>
                                    <w:color w:val="000000"/>
                                  </w:rPr>
                                  <w:t>Research</w:t>
                                </w:r>
                              </w:smartTag>
                              <w:r>
                                <w:rPr>
                                  <w:b/>
                                  <w:bCs/>
                                  <w:color w:val="000000"/>
                                </w:rPr>
                                <w:t xml:space="preserve"> </w:t>
                              </w:r>
                              <w:smartTag w:uri="urn:schemas-microsoft-com:office:smarttags" w:element="PlaceName">
                                <w:r>
                                  <w:rPr>
                                    <w:b/>
                                    <w:bCs/>
                                    <w:color w:val="000000"/>
                                  </w:rPr>
                                  <w:t>Laboratory</w:t>
                                </w:r>
                              </w:smartTag>
                              <w:r>
                                <w:rPr>
                                  <w:b/>
                                  <w:bCs/>
                                  <w:color w:val="000000"/>
                                </w:rPr>
                                <w:br/>
                              </w:r>
                              <w:smartTag w:uri="urn:schemas-microsoft-com:office:smarttags" w:element="PlaceName">
                                <w:r>
                                  <w:rPr>
                                    <w:b/>
                                    <w:bCs/>
                                    <w:color w:val="000000"/>
                                  </w:rPr>
                                  <w:t>Florida</w:t>
                                </w:r>
                              </w:smartTag>
                              <w:r>
                                <w:rPr>
                                  <w:b/>
                                  <w:bCs/>
                                  <w:color w:val="000000"/>
                                </w:rPr>
                                <w:t xml:space="preserve"> </w:t>
                              </w:r>
                              <w:smartTag w:uri="urn:schemas-microsoft-com:office:smarttags" w:element="PlaceType">
                                <w:r>
                                  <w:rPr>
                                    <w:b/>
                                    <w:bCs/>
                                    <w:color w:val="000000"/>
                                  </w:rPr>
                                  <w:t>State</w:t>
                                </w:r>
                              </w:smartTag>
                              <w:r>
                                <w:rPr>
                                  <w:b/>
                                  <w:bCs/>
                                  <w:color w:val="000000"/>
                                </w:rPr>
                                <w:t xml:space="preserve"> </w:t>
                              </w:r>
                              <w:smartTag w:uri="urn:schemas-microsoft-com:office:smarttags" w:element="PlaceType">
                                <w:r>
                                  <w:rPr>
                                    <w:b/>
                                    <w:bCs/>
                                    <w:color w:val="000000"/>
                                  </w:rPr>
                                  <w:t>University</w:t>
                                </w:r>
                              </w:smartTag>
                            </w:smartTag>
                          </w:p>
                          <w:p w:rsidR="00E74E0F" w:rsidRDefault="00E74E0F" w:rsidP="0014417C"/>
                          <w:p w:rsidR="00E74E0F" w:rsidRDefault="00E74E0F" w:rsidP="0014417C"/>
                          <w:p w:rsidR="00E74E0F" w:rsidRDefault="00E74E0F" w:rsidP="0014417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4.8pt;margin-top:13.45pt;width:488.4pt;height:4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" fillcolor="#c5e0b3" strokeweight="3pt">
                <v:stroke linestyle="thinThin"/>
                <v:textbox>
                  <w:txbxContent>
                    <w:p w:rsidR="00E74E0F" w:rsidRDefault="00E74E0F" w:rsidP="0014417C">
                      <w:pPr>
                        <w:jc w:val="center"/>
                        <w:rPr>
                          <w:b/>
                          <w:bCs/>
                          <w:smallCaps/>
                          <w:color w:val="FFFFFF"/>
                          <w:sz w:val="16"/>
                        </w:rPr>
                      </w:pPr>
                    </w:p>
                    <w:p w:rsidR="00E74E0F" w:rsidRDefault="00E74E0F" w:rsidP="0014417C">
                      <w:pPr>
                        <w:pStyle w:val="Heading5"/>
                        <w:rPr>
                          <w:color w:val="000000"/>
                          <w:sz w:val="32"/>
                        </w:rPr>
                      </w:pPr>
                      <w:r>
                        <w:rPr>
                          <w:color w:val="000000"/>
                          <w:sz w:val="32"/>
                        </w:rPr>
                        <w:t>Customer Satisfaction Survey</w:t>
                      </w:r>
                    </w:p>
                    <w:p w:rsidR="00E74E0F" w:rsidRDefault="00E74E0F" w:rsidP="0014417C">
                      <w:pPr>
                        <w:pStyle w:val="BodyText"/>
                        <w:jc w:val="center"/>
                        <w:rPr>
                          <w:b/>
                          <w:bCs/>
                        </w:rPr>
                      </w:pPr>
                    </w:p>
                    <w:p w:rsidR="00E74E0F" w:rsidRDefault="00E74E0F" w:rsidP="0014417C">
                      <w:pPr>
                        <w:pStyle w:val="BodyText"/>
                        <w:jc w:val="center"/>
                        <w:rPr>
                          <w:b/>
                          <w:bCs/>
                          <w:i/>
                          <w:iCs/>
                        </w:rPr>
                      </w:pPr>
                      <w:r>
                        <w:rPr>
                          <w:b/>
                          <w:bCs/>
                          <w:i/>
                          <w:iCs/>
                        </w:rPr>
                        <w:t xml:space="preserve">Report to the </w:t>
                      </w:r>
                    </w:p>
                    <w:p w:rsidR="00E74E0F" w:rsidRDefault="00E74E0F" w:rsidP="0014417C">
                      <w:pPr>
                        <w:pStyle w:val="BodyText"/>
                        <w:jc w:val="center"/>
                        <w:rPr>
                          <w:b/>
                          <w:bCs/>
                          <w:i/>
                          <w:iCs/>
                        </w:rPr>
                      </w:pPr>
                      <w:r>
                        <w:rPr>
                          <w:b/>
                          <w:bCs/>
                          <w:i/>
                          <w:iCs/>
                        </w:rPr>
                        <w:t xml:space="preserve">The </w:t>
                      </w:r>
                      <w:smartTag w:uri="urn:schemas-microsoft-com:office:smarttags" w:element="State">
                        <w:smartTag w:uri="urn:schemas-microsoft-com:office:smarttags" w:element="place">
                          <w:r>
                            <w:rPr>
                              <w:b/>
                              <w:bCs/>
                              <w:i/>
                              <w:iCs/>
                            </w:rPr>
                            <w:t>Florida</w:t>
                          </w:r>
                        </w:smartTag>
                      </w:smartTag>
                      <w:r>
                        <w:rPr>
                          <w:b/>
                          <w:bCs/>
                          <w:i/>
                          <w:iCs/>
                        </w:rPr>
                        <w:t xml:space="preserve"> Rehabilitation Council for the Blind</w:t>
                      </w:r>
                    </w:p>
                    <w:p w:rsidR="00E74E0F" w:rsidRDefault="00E74E0F" w:rsidP="0014417C">
                      <w:pPr>
                        <w:pStyle w:val="BodyText"/>
                        <w:jc w:val="center"/>
                        <w:rPr>
                          <w:b/>
                          <w:bCs/>
                          <w:i/>
                          <w:iCs/>
                        </w:rPr>
                      </w:pPr>
                    </w:p>
                    <w:p w:rsidR="00E74E0F" w:rsidRDefault="00E74E0F" w:rsidP="0014417C">
                      <w:pPr>
                        <w:pStyle w:val="BodyText"/>
                        <w:jc w:val="center"/>
                        <w:rPr>
                          <w:b/>
                          <w:bCs/>
                          <w:sz w:val="36"/>
                        </w:rPr>
                      </w:pPr>
                    </w:p>
                    <w:p w:rsidR="00E74E0F" w:rsidRDefault="00E74E0F" w:rsidP="0014417C">
                      <w:pPr>
                        <w:pStyle w:val="BodyText"/>
                        <w:jc w:val="center"/>
                        <w:rPr>
                          <w:b/>
                          <w:bCs/>
                        </w:rPr>
                      </w:pPr>
                    </w:p>
                    <w:p w:rsidR="00E74E0F" w:rsidRDefault="00E74E0F" w:rsidP="0014417C">
                      <w:pPr>
                        <w:pStyle w:val="BodyText"/>
                        <w:jc w:val="center"/>
                        <w:rPr>
                          <w:b/>
                          <w:bCs/>
                        </w:rPr>
                      </w:pPr>
                    </w:p>
                    <w:p w:rsidR="00E74E0F" w:rsidRDefault="00E74E0F" w:rsidP="0014417C">
                      <w:pPr>
                        <w:pStyle w:val="BodyText"/>
                        <w:jc w:val="center"/>
                        <w:rPr>
                          <w:b/>
                          <w:bCs/>
                          <w:sz w:val="32"/>
                        </w:rPr>
                      </w:pPr>
                      <w:r>
                        <w:rPr>
                          <w:b/>
                          <w:bCs/>
                          <w:sz w:val="32"/>
                        </w:rPr>
                        <w:t xml:space="preserve">Customer Satisfaction Survey of </w:t>
                      </w:r>
                    </w:p>
                    <w:p w:rsidR="00E74E0F" w:rsidRDefault="00E74E0F" w:rsidP="0014417C">
                      <w:pPr>
                        <w:pStyle w:val="BodyText"/>
                        <w:jc w:val="center"/>
                        <w:rPr>
                          <w:b/>
                          <w:bCs/>
                          <w:sz w:val="36"/>
                        </w:rPr>
                      </w:pPr>
                      <w:r>
                        <w:rPr>
                          <w:b/>
                          <w:bCs/>
                          <w:sz w:val="36"/>
                        </w:rPr>
                        <w:t>Division of Blind Services’ Clients</w:t>
                      </w:r>
                    </w:p>
                    <w:p w:rsidR="00E74E0F" w:rsidRDefault="00E74E0F" w:rsidP="0014417C">
                      <w:pPr>
                        <w:pStyle w:val="BodyText"/>
                        <w:jc w:val="center"/>
                        <w:rPr>
                          <w:b/>
                          <w:bCs/>
                          <w:sz w:val="36"/>
                        </w:rPr>
                      </w:pPr>
                    </w:p>
                    <w:p w:rsidR="00E74E0F" w:rsidRPr="00E94902" w:rsidRDefault="00E74E0F" w:rsidP="0014417C">
                      <w:pPr>
                        <w:pStyle w:val="BodyText"/>
                        <w:jc w:val="center"/>
                        <w:rPr>
                          <w:b/>
                          <w:bCs/>
                          <w:sz w:val="40"/>
                        </w:rPr>
                      </w:pPr>
                      <w:r w:rsidRPr="00E94902">
                        <w:rPr>
                          <w:b/>
                          <w:bCs/>
                          <w:sz w:val="40"/>
                        </w:rPr>
                        <w:t>20</w:t>
                      </w:r>
                      <w:r>
                        <w:rPr>
                          <w:b/>
                          <w:bCs/>
                          <w:sz w:val="40"/>
                        </w:rPr>
                        <w:t>15</w:t>
                      </w:r>
                      <w:r w:rsidRPr="00E94902">
                        <w:rPr>
                          <w:b/>
                          <w:bCs/>
                          <w:sz w:val="40"/>
                        </w:rPr>
                        <w:t xml:space="preserve"> – 1</w:t>
                      </w:r>
                      <w:r>
                        <w:rPr>
                          <w:b/>
                          <w:bCs/>
                          <w:sz w:val="40"/>
                        </w:rPr>
                        <w:t>6</w:t>
                      </w:r>
                      <w:r w:rsidRPr="00E94902">
                        <w:rPr>
                          <w:b/>
                          <w:bCs/>
                          <w:sz w:val="40"/>
                        </w:rPr>
                        <w:t xml:space="preserve"> </w:t>
                      </w:r>
                    </w:p>
                    <w:p w:rsidR="00E74E0F" w:rsidRPr="00E94902" w:rsidRDefault="00E74E0F" w:rsidP="0014417C">
                      <w:pPr>
                        <w:pStyle w:val="BodyText"/>
                        <w:jc w:val="center"/>
                        <w:rPr>
                          <w:b/>
                          <w:bCs/>
                          <w:sz w:val="40"/>
                        </w:rPr>
                      </w:pPr>
                      <w:r w:rsidRPr="00E94902">
                        <w:rPr>
                          <w:b/>
                          <w:bCs/>
                          <w:sz w:val="40"/>
                        </w:rPr>
                        <w:t>Final Survey Results</w:t>
                      </w:r>
                    </w:p>
                    <w:p w:rsidR="00E74E0F" w:rsidRPr="00E94902" w:rsidRDefault="00E74E0F" w:rsidP="0014417C">
                      <w:pPr>
                        <w:pStyle w:val="BodyText"/>
                        <w:jc w:val="center"/>
                        <w:rPr>
                          <w:b/>
                          <w:bCs/>
                          <w:sz w:val="40"/>
                        </w:rPr>
                      </w:pPr>
                    </w:p>
                    <w:p w:rsidR="00E74E0F" w:rsidRPr="00E94902" w:rsidRDefault="00E74E0F" w:rsidP="0014417C">
                      <w:pPr>
                        <w:pStyle w:val="BodyText"/>
                        <w:jc w:val="center"/>
                        <w:rPr>
                          <w:b/>
                          <w:bCs/>
                        </w:rPr>
                      </w:pPr>
                      <w:r w:rsidRPr="00E94902">
                        <w:rPr>
                          <w:b/>
                          <w:bCs/>
                        </w:rPr>
                        <w:t>DBS Employment Bound Clients</w:t>
                      </w:r>
                    </w:p>
                    <w:p w:rsidR="00E74E0F" w:rsidRPr="00E94902" w:rsidRDefault="00E74E0F" w:rsidP="0014417C">
                      <w:pPr>
                        <w:pStyle w:val="BodyText"/>
                        <w:jc w:val="center"/>
                        <w:rPr>
                          <w:b/>
                          <w:bCs/>
                        </w:rPr>
                      </w:pPr>
                      <w:r w:rsidRPr="00E94902">
                        <w:rPr>
                          <w:b/>
                          <w:bCs/>
                        </w:rPr>
                        <w:t xml:space="preserve">Cases Closed </w:t>
                      </w:r>
                      <w:r>
                        <w:rPr>
                          <w:b/>
                          <w:bCs/>
                        </w:rPr>
                        <w:t>July 1, 2015</w:t>
                      </w:r>
                      <w:r w:rsidRPr="00E94902">
                        <w:rPr>
                          <w:b/>
                          <w:bCs/>
                        </w:rPr>
                        <w:t xml:space="preserve"> to </w:t>
                      </w:r>
                      <w:r>
                        <w:rPr>
                          <w:b/>
                          <w:bCs/>
                        </w:rPr>
                        <w:t xml:space="preserve">June </w:t>
                      </w:r>
                      <w:r w:rsidRPr="00E94902">
                        <w:rPr>
                          <w:b/>
                          <w:bCs/>
                        </w:rPr>
                        <w:t>3</w:t>
                      </w:r>
                      <w:r>
                        <w:rPr>
                          <w:b/>
                          <w:bCs/>
                        </w:rPr>
                        <w:t>0</w:t>
                      </w:r>
                      <w:r w:rsidRPr="00E94902">
                        <w:rPr>
                          <w:b/>
                          <w:bCs/>
                        </w:rPr>
                        <w:t>, 201</w:t>
                      </w:r>
                      <w:r>
                        <w:rPr>
                          <w:b/>
                          <w:bCs/>
                        </w:rPr>
                        <w:t>6</w:t>
                      </w:r>
                    </w:p>
                    <w:p w:rsidR="00E74E0F" w:rsidRPr="003C4C72" w:rsidRDefault="00E74E0F" w:rsidP="0014417C">
                      <w:pPr>
                        <w:pStyle w:val="BodyText"/>
                        <w:jc w:val="center"/>
                        <w:rPr>
                          <w:b/>
                          <w:bCs/>
                          <w:highlight w:val="yellow"/>
                        </w:rPr>
                      </w:pPr>
                    </w:p>
                    <w:p w:rsidR="00E74E0F" w:rsidRPr="003C4C72" w:rsidRDefault="00E74E0F" w:rsidP="0014417C">
                      <w:pPr>
                        <w:pStyle w:val="BodyText"/>
                        <w:jc w:val="center"/>
                        <w:rPr>
                          <w:b/>
                          <w:bCs/>
                          <w:sz w:val="28"/>
                          <w:highlight w:val="yellow"/>
                        </w:rPr>
                      </w:pPr>
                    </w:p>
                    <w:p w:rsidR="00E74E0F" w:rsidRPr="003C4C72" w:rsidRDefault="00E74E0F" w:rsidP="0014417C">
                      <w:pPr>
                        <w:pStyle w:val="BodyText"/>
                        <w:jc w:val="center"/>
                        <w:rPr>
                          <w:b/>
                          <w:bCs/>
                          <w:highlight w:val="yellow"/>
                        </w:rPr>
                      </w:pPr>
                    </w:p>
                    <w:p w:rsidR="00E74E0F" w:rsidRDefault="00E74E0F" w:rsidP="0014417C">
                      <w:pPr>
                        <w:pStyle w:val="BodyText"/>
                        <w:jc w:val="center"/>
                        <w:rPr>
                          <w:b/>
                          <w:bCs/>
                        </w:rPr>
                      </w:pPr>
                      <w:r>
                        <w:rPr>
                          <w:b/>
                          <w:bCs/>
                        </w:rPr>
                        <w:t>August 23, 2016</w:t>
                      </w:r>
                    </w:p>
                    <w:p w:rsidR="00E74E0F" w:rsidRDefault="00E74E0F" w:rsidP="0014417C">
                      <w:pPr>
                        <w:pStyle w:val="BodyText"/>
                        <w:jc w:val="center"/>
                        <w:rPr>
                          <w:b/>
                          <w:bCs/>
                        </w:rPr>
                      </w:pPr>
                    </w:p>
                    <w:p w:rsidR="00E74E0F" w:rsidRDefault="00E74E0F" w:rsidP="0014417C">
                      <w:pPr>
                        <w:pStyle w:val="BodyText"/>
                        <w:jc w:val="center"/>
                        <w:rPr>
                          <w:b/>
                          <w:bCs/>
                        </w:rPr>
                      </w:pPr>
                    </w:p>
                    <w:p w:rsidR="00E74E0F" w:rsidRDefault="00E74E0F" w:rsidP="0014417C">
                      <w:pPr>
                        <w:pStyle w:val="BodyText"/>
                      </w:pPr>
                    </w:p>
                    <w:p w:rsidR="00E74E0F" w:rsidRDefault="00E74E0F" w:rsidP="0014417C">
                      <w:pPr>
                        <w:jc w:val="center"/>
                        <w:rPr>
                          <w:b/>
                          <w:bCs/>
                          <w:color w:val="000000"/>
                        </w:rPr>
                      </w:pPr>
                      <w:r>
                        <w:rPr>
                          <w:b/>
                          <w:bCs/>
                          <w:color w:val="000000"/>
                        </w:rPr>
                        <w:t>Dr. Minna Jia, Director</w:t>
                      </w:r>
                    </w:p>
                    <w:p w:rsidR="00E74E0F" w:rsidRDefault="00E74E0F" w:rsidP="0014417C">
                      <w:pPr>
                        <w:jc w:val="center"/>
                        <w:rPr>
                          <w:color w:val="000000"/>
                        </w:rPr>
                      </w:pPr>
                      <w:r w:rsidRPr="00A03483">
                        <w:rPr>
                          <w:b/>
                          <w:bCs/>
                          <w:color w:val="000000"/>
                        </w:rPr>
                        <w:t>Amy Freeman, Senior Analyst</w:t>
                      </w:r>
                    </w:p>
                    <w:p w:rsidR="00E74E0F" w:rsidRDefault="00E74E0F" w:rsidP="0014417C">
                      <w:pPr>
                        <w:jc w:val="center"/>
                        <w:rPr>
                          <w:color w:val="000000"/>
                          <w:sz w:val="20"/>
                        </w:rPr>
                      </w:pPr>
                      <w:smartTag w:uri="urn:schemas-microsoft-com:office:smarttags" w:element="place">
                        <w:smartTag w:uri="urn:schemas-microsoft-com:office:smarttags" w:element="PlaceName">
                          <w:r>
                            <w:rPr>
                              <w:b/>
                              <w:bCs/>
                              <w:color w:val="000000"/>
                            </w:rPr>
                            <w:t>FSU</w:t>
                          </w:r>
                        </w:smartTag>
                        <w:r>
                          <w:rPr>
                            <w:b/>
                            <w:bCs/>
                            <w:color w:val="000000"/>
                          </w:rPr>
                          <w:t xml:space="preserve"> </w:t>
                        </w:r>
                        <w:smartTag w:uri="urn:schemas-microsoft-com:office:smarttags" w:element="PlaceName">
                          <w:r>
                            <w:rPr>
                              <w:b/>
                              <w:bCs/>
                              <w:color w:val="000000"/>
                            </w:rPr>
                            <w:t>Survey</w:t>
                          </w:r>
                        </w:smartTag>
                        <w:r>
                          <w:rPr>
                            <w:b/>
                            <w:bCs/>
                            <w:color w:val="000000"/>
                          </w:rPr>
                          <w:t xml:space="preserve"> </w:t>
                        </w:r>
                        <w:smartTag w:uri="urn:schemas-microsoft-com:office:smarttags" w:element="PlaceName">
                          <w:r>
                            <w:rPr>
                              <w:b/>
                              <w:bCs/>
                              <w:color w:val="000000"/>
                            </w:rPr>
                            <w:t>Research</w:t>
                          </w:r>
                        </w:smartTag>
                        <w:r>
                          <w:rPr>
                            <w:b/>
                            <w:bCs/>
                            <w:color w:val="000000"/>
                          </w:rPr>
                          <w:t xml:space="preserve"> </w:t>
                        </w:r>
                        <w:smartTag w:uri="urn:schemas-microsoft-com:office:smarttags" w:element="PlaceName">
                          <w:r>
                            <w:rPr>
                              <w:b/>
                              <w:bCs/>
                              <w:color w:val="000000"/>
                            </w:rPr>
                            <w:t>Laboratory</w:t>
                          </w:r>
                        </w:smartTag>
                        <w:r>
                          <w:rPr>
                            <w:b/>
                            <w:bCs/>
                            <w:color w:val="000000"/>
                          </w:rPr>
                          <w:br/>
                        </w:r>
                        <w:smartTag w:uri="urn:schemas-microsoft-com:office:smarttags" w:element="PlaceName">
                          <w:r>
                            <w:rPr>
                              <w:b/>
                              <w:bCs/>
                              <w:color w:val="000000"/>
                            </w:rPr>
                            <w:t>Florida</w:t>
                          </w:r>
                        </w:smartTag>
                        <w:r>
                          <w:rPr>
                            <w:b/>
                            <w:bCs/>
                            <w:color w:val="000000"/>
                          </w:rPr>
                          <w:t xml:space="preserve"> </w:t>
                        </w:r>
                        <w:smartTag w:uri="urn:schemas-microsoft-com:office:smarttags" w:element="PlaceType">
                          <w:r>
                            <w:rPr>
                              <w:b/>
                              <w:bCs/>
                              <w:color w:val="000000"/>
                            </w:rPr>
                            <w:t>State</w:t>
                          </w:r>
                        </w:smartTag>
                        <w:r>
                          <w:rPr>
                            <w:b/>
                            <w:bCs/>
                            <w:color w:val="000000"/>
                          </w:rPr>
                          <w:t xml:space="preserve"> </w:t>
                        </w:r>
                        <w:smartTag w:uri="urn:schemas-microsoft-com:office:smarttags" w:element="PlaceType">
                          <w:r>
                            <w:rPr>
                              <w:b/>
                              <w:bCs/>
                              <w:color w:val="000000"/>
                            </w:rPr>
                            <w:t>University</w:t>
                          </w:r>
                        </w:smartTag>
                      </w:smartTag>
                    </w:p>
                    <w:p w:rsidR="00E74E0F" w:rsidRDefault="00E74E0F" w:rsidP="0014417C"/>
                    <w:p w:rsidR="00E74E0F" w:rsidRDefault="00E74E0F" w:rsidP="0014417C"/>
                    <w:p w:rsidR="00E74E0F" w:rsidRDefault="00E74E0F" w:rsidP="0014417C">
                      <w:pPr>
                        <w:jc w:val="center"/>
                        <w:rPr>
                          <w:sz w:val="20"/>
                        </w:rPr>
                      </w:pPr>
                    </w:p>
                  </w:txbxContent>
                </v:textbox>
                <w10:wrap type="square"/>
              </v:shape>
            </w:pict>
          </mc:Fallback>
        </mc:AlternateContent>
      </w:r>
    </w:p>
    <w:p w:rsidR="0014417C" w:rsidRPr="0001213A" w:rsidRDefault="0014417C" w:rsidP="0014417C">
      <w:pPr>
        <w:pStyle w:val="CommentText"/>
        <w:rPr>
          <w:rFonts w:ascii="Arial" w:hAnsi="Arial"/>
          <w:noProof/>
          <w:szCs w:val="24"/>
          <w:highlight w:val="yellow"/>
        </w:rPr>
      </w:pPr>
    </w:p>
    <w:p w:rsidR="0014417C" w:rsidRPr="007D0083" w:rsidRDefault="0014417C" w:rsidP="0014417C">
      <w:pPr>
        <w:pStyle w:val="CommentText"/>
        <w:rPr>
          <w:rFonts w:ascii="Arial" w:hAnsi="Arial"/>
          <w:noProof/>
          <w:szCs w:val="24"/>
        </w:rPr>
      </w:pPr>
    </w:p>
    <w:p w:rsidR="0014417C" w:rsidRPr="007D0083" w:rsidRDefault="0014417C" w:rsidP="0014417C"/>
    <w:p w:rsidR="0014417C" w:rsidRPr="007D0083" w:rsidRDefault="0014417C" w:rsidP="0014417C"/>
    <w:p w:rsidR="0014417C" w:rsidRPr="007D0083" w:rsidRDefault="0014417C" w:rsidP="0014417C"/>
    <w:p w:rsidR="0014417C" w:rsidRPr="007D0083" w:rsidRDefault="00EB5D76" w:rsidP="0014417C">
      <w:r w:rsidRPr="007D0083">
        <w:rPr>
          <w:noProof/>
          <w:sz w:val="20"/>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170180</wp:posOffset>
                </wp:positionV>
                <wp:extent cx="6629400" cy="0"/>
                <wp:effectExtent l="28575" t="35560" r="28575" b="3111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2E54"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4pt" to="53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" strokeweight="4.5pt">
                <v:stroke linestyle="thickThin"/>
              </v:line>
            </w:pict>
          </mc:Fallback>
        </mc:AlternateContent>
      </w:r>
    </w:p>
    <w:tbl>
      <w:tblPr>
        <w:tblpPr w:leftFromText="180" w:rightFromText="180" w:vertAnchor="text" w:horzAnchor="margin" w:tblpXSpec="center" w:tblpY="354"/>
        <w:tblW w:w="5346" w:type="pct"/>
        <w:tblLook w:val="0000" w:firstRow="0" w:lastRow="0" w:firstColumn="0" w:lastColumn="0" w:noHBand="0" w:noVBand="0"/>
      </w:tblPr>
      <w:tblGrid>
        <w:gridCol w:w="2925"/>
        <w:gridCol w:w="7853"/>
      </w:tblGrid>
      <w:tr w:rsidR="0014417C" w:rsidRPr="007D0083" w:rsidTr="00F005D9">
        <w:trPr>
          <w:cantSplit/>
        </w:trPr>
        <w:tc>
          <w:tcPr>
            <w:tcW w:w="1357" w:type="pct"/>
          </w:tcPr>
          <w:p w:rsidR="0014417C" w:rsidRPr="007D0083" w:rsidRDefault="0014417C" w:rsidP="00F005D9">
            <w:pPr>
              <w:pStyle w:val="Heading2"/>
              <w:rPr>
                <w:b w:val="0"/>
                <w:bCs w:val="0"/>
                <w:sz w:val="22"/>
              </w:rPr>
            </w:pPr>
          </w:p>
        </w:tc>
        <w:tc>
          <w:tcPr>
            <w:tcW w:w="3643" w:type="pct"/>
            <w:vAlign w:val="center"/>
          </w:tcPr>
          <w:p w:rsidR="0014417C" w:rsidRPr="007D0083" w:rsidRDefault="0014417C" w:rsidP="00F005D9">
            <w:pPr>
              <w:jc w:val="right"/>
              <w:rPr>
                <w:b/>
                <w:bCs/>
                <w:sz w:val="28"/>
              </w:rPr>
            </w:pPr>
            <w:r w:rsidRPr="007D0083">
              <w:rPr>
                <w:b/>
                <w:bCs/>
                <w:sz w:val="28"/>
              </w:rPr>
              <w:t>FSU Survey Research Laboratory</w:t>
            </w:r>
          </w:p>
          <w:p w:rsidR="0014417C" w:rsidRPr="007D0083" w:rsidRDefault="0014417C" w:rsidP="00F005D9">
            <w:pPr>
              <w:jc w:val="right"/>
              <w:rPr>
                <w:i/>
                <w:iCs/>
                <w:sz w:val="22"/>
              </w:rPr>
            </w:pPr>
            <w:smartTag w:uri="urn:schemas-microsoft-com:office:smarttags" w:element="place">
              <w:smartTag w:uri="urn:schemas-microsoft-com:office:smarttags" w:element="PlaceType">
                <w:r w:rsidRPr="007D0083">
                  <w:rPr>
                    <w:b/>
                    <w:bCs/>
                    <w:i/>
                    <w:iCs/>
                  </w:rPr>
                  <w:t>College</w:t>
                </w:r>
              </w:smartTag>
              <w:r w:rsidRPr="007D0083">
                <w:rPr>
                  <w:b/>
                  <w:bCs/>
                  <w:i/>
                  <w:iCs/>
                </w:rPr>
                <w:t xml:space="preserve"> of </w:t>
              </w:r>
              <w:smartTag w:uri="urn:schemas-microsoft-com:office:smarttags" w:element="PlaceName">
                <w:r w:rsidRPr="007D0083">
                  <w:rPr>
                    <w:b/>
                    <w:bCs/>
                    <w:i/>
                    <w:iCs/>
                  </w:rPr>
                  <w:t>Social Sciences</w:t>
                </w:r>
              </w:smartTag>
            </w:smartTag>
            <w:r>
              <w:rPr>
                <w:b/>
                <w:bCs/>
                <w:i/>
                <w:iCs/>
              </w:rPr>
              <w:t xml:space="preserve"> and Public Policy</w:t>
            </w:r>
            <w:r w:rsidRPr="007D0083">
              <w:rPr>
                <w:i/>
                <w:iCs/>
                <w:sz w:val="22"/>
              </w:rPr>
              <w:t xml:space="preserve"> </w:t>
            </w:r>
          </w:p>
          <w:p w:rsidR="0014417C" w:rsidRPr="007D0083" w:rsidRDefault="0014417C" w:rsidP="00F005D9">
            <w:pPr>
              <w:jc w:val="right"/>
              <w:rPr>
                <w:sz w:val="20"/>
              </w:rPr>
            </w:pPr>
            <w:r w:rsidRPr="007D0083">
              <w:rPr>
                <w:sz w:val="20"/>
              </w:rPr>
              <w:t xml:space="preserve">Dr. </w:t>
            </w:r>
            <w:r>
              <w:rPr>
                <w:sz w:val="20"/>
              </w:rPr>
              <w:t>Minna Jia</w:t>
            </w:r>
            <w:r w:rsidRPr="007D0083">
              <w:rPr>
                <w:sz w:val="20"/>
              </w:rPr>
              <w:t>, Director</w:t>
            </w:r>
          </w:p>
          <w:p w:rsidR="0014417C" w:rsidRPr="007D0083" w:rsidRDefault="0014417C" w:rsidP="00F005D9">
            <w:pPr>
              <w:jc w:val="right"/>
              <w:rPr>
                <w:sz w:val="20"/>
              </w:rPr>
            </w:pPr>
            <w:r>
              <w:rPr>
                <w:sz w:val="20"/>
              </w:rPr>
              <w:t>minna.jia</w:t>
            </w:r>
            <w:r w:rsidRPr="007D0083">
              <w:rPr>
                <w:sz w:val="20"/>
              </w:rPr>
              <w:t xml:space="preserve">@fsu.edu     </w:t>
            </w:r>
          </w:p>
          <w:p w:rsidR="0014417C" w:rsidRPr="007D0083" w:rsidRDefault="0014417C" w:rsidP="00F005D9">
            <w:pPr>
              <w:jc w:val="right"/>
              <w:rPr>
                <w:rFonts w:cs="Arial"/>
                <w:sz w:val="20"/>
              </w:rPr>
            </w:pPr>
            <w:r>
              <w:rPr>
                <w:rFonts w:cs="Arial"/>
                <w:sz w:val="20"/>
              </w:rPr>
              <w:t>http://coss.fsu.edu/srl</w:t>
            </w:r>
          </w:p>
        </w:tc>
      </w:tr>
    </w:tbl>
    <w:p w:rsidR="0014417C" w:rsidRPr="007D0083" w:rsidRDefault="00EB5D76" w:rsidP="0014417C">
      <w:r w:rsidRPr="007D0083">
        <w:rPr>
          <w:b/>
          <w:bCs/>
          <w:noProof/>
          <w:sz w:val="20"/>
        </w:rPr>
        <mc:AlternateContent>
          <mc:Choice Requires="wps">
            <w:drawing>
              <wp:anchor distT="0" distB="0" distL="114300" distR="114300" simplePos="0" relativeHeight="251657216" behindDoc="0" locked="0" layoutInCell="1" allowOverlap="1">
                <wp:simplePos x="0" y="0"/>
                <wp:positionH relativeFrom="column">
                  <wp:posOffset>29845</wp:posOffset>
                </wp:positionH>
                <wp:positionV relativeFrom="paragraph">
                  <wp:posOffset>130175</wp:posOffset>
                </wp:positionV>
                <wp:extent cx="1419860" cy="1057275"/>
                <wp:effectExtent l="1270" t="0" r="0" b="63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E0F" w:rsidRDefault="00EB5D76" w:rsidP="0014417C">
                            <w:r>
                              <w:rPr>
                                <w:noProof/>
                              </w:rPr>
                              <w:drawing>
                                <wp:inline distT="0" distB="0" distL="0" distR="0">
                                  <wp:extent cx="1228725" cy="952500"/>
                                  <wp:effectExtent l="0" t="0" r="0" b="0"/>
                                  <wp:docPr id="1" name="Picture 1" descr="Seal_stacked_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cked_cente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2.35pt;margin-top:10.25pt;width:111.8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SFhA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" stroked="f">
                <v:textbox>
                  <w:txbxContent>
                    <w:p w:rsidR="00E74E0F" w:rsidRDefault="00EB5D76" w:rsidP="0014417C">
                      <w:r>
                        <w:rPr>
                          <w:noProof/>
                        </w:rPr>
                        <w:drawing>
                          <wp:inline distT="0" distB="0" distL="0" distR="0">
                            <wp:extent cx="1228725" cy="952500"/>
                            <wp:effectExtent l="0" t="0" r="0" b="0"/>
                            <wp:docPr id="1" name="Picture 1" descr="Seal_stacked_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cked_cente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952500"/>
                                    </a:xfrm>
                                    <a:prstGeom prst="rect">
                                      <a:avLst/>
                                    </a:prstGeom>
                                    <a:noFill/>
                                    <a:ln>
                                      <a:noFill/>
                                    </a:ln>
                                  </pic:spPr>
                                </pic:pic>
                              </a:graphicData>
                            </a:graphic>
                          </wp:inline>
                        </w:drawing>
                      </w:r>
                    </w:p>
                  </w:txbxContent>
                </v:textbox>
              </v:shape>
            </w:pict>
          </mc:Fallback>
        </mc:AlternateContent>
      </w:r>
    </w:p>
    <w:p w:rsidR="0014417C" w:rsidRPr="0001213A" w:rsidRDefault="0014417C" w:rsidP="0014417C">
      <w:pPr>
        <w:rPr>
          <w:highlight w:val="yellow"/>
        </w:rPr>
        <w:sectPr w:rsidR="0014417C" w:rsidRPr="0001213A" w:rsidSect="006B0EC2">
          <w:pgSz w:w="12240" w:h="15840" w:code="1"/>
          <w:pgMar w:top="1440" w:right="1080" w:bottom="432" w:left="1080" w:header="720" w:footer="288" w:gutter="0"/>
          <w:cols w:space="720"/>
          <w:docGrid w:linePitch="360"/>
        </w:sectPr>
      </w:pPr>
    </w:p>
    <w:p w:rsidR="0014417C" w:rsidRPr="005550B5" w:rsidRDefault="0014417C" w:rsidP="0014417C"/>
    <w:p w:rsidR="0014417C" w:rsidRPr="005550B5" w:rsidRDefault="0014417C" w:rsidP="0014417C">
      <w:pPr>
        <w:pStyle w:val="Header"/>
        <w:tabs>
          <w:tab w:val="clear" w:pos="4320"/>
          <w:tab w:val="clear" w:pos="8640"/>
        </w:tabs>
        <w:spacing w:line="360" w:lineRule="auto"/>
        <w:jc w:val="center"/>
        <w:rPr>
          <w:b/>
          <w:bCs/>
          <w:sz w:val="28"/>
        </w:rPr>
      </w:pPr>
      <w:r w:rsidRPr="005550B5">
        <w:rPr>
          <w:b/>
          <w:bCs/>
          <w:sz w:val="28"/>
        </w:rPr>
        <w:t>Table of Contents</w:t>
      </w:r>
    </w:p>
    <w:p w:rsidR="0014417C" w:rsidRPr="005550B5" w:rsidRDefault="0014417C" w:rsidP="0014417C">
      <w:pPr>
        <w:spacing w:line="360" w:lineRule="auto"/>
      </w:pPr>
    </w:p>
    <w:p w:rsidR="0014417C" w:rsidRPr="005550B5" w:rsidRDefault="0014417C" w:rsidP="0014417C">
      <w:pPr>
        <w:pStyle w:val="xl24"/>
        <w:tabs>
          <w:tab w:val="right" w:leader="dot" w:pos="9619"/>
          <w:tab w:val="right" w:leader="dot" w:pos="9900"/>
        </w:tabs>
        <w:spacing w:before="0" w:beforeAutospacing="0" w:after="0" w:afterAutospacing="0" w:line="360" w:lineRule="auto"/>
        <w:rPr>
          <w:rFonts w:eastAsia="Times New Roman"/>
        </w:rPr>
      </w:pPr>
      <w:r w:rsidRPr="005550B5">
        <w:rPr>
          <w:rFonts w:eastAsia="Times New Roman"/>
        </w:rPr>
        <w:t>SURVEY PROCEDURES</w:t>
      </w:r>
      <w:r w:rsidRPr="005550B5">
        <w:rPr>
          <w:rFonts w:eastAsia="Times New Roman"/>
        </w:rPr>
        <w:tab/>
      </w:r>
      <w:r w:rsidRPr="002C298C">
        <w:rPr>
          <w:rFonts w:eastAsia="Times New Roman"/>
        </w:rPr>
        <w:t>1</w:t>
      </w:r>
    </w:p>
    <w:p w:rsidR="0014417C" w:rsidRPr="005550B5" w:rsidRDefault="0014417C" w:rsidP="0014417C">
      <w:pPr>
        <w:pStyle w:val="Header"/>
        <w:tabs>
          <w:tab w:val="clear" w:pos="4320"/>
          <w:tab w:val="clear" w:pos="8640"/>
          <w:tab w:val="right" w:leader="dot" w:pos="9619"/>
          <w:tab w:val="right" w:leader="dot" w:pos="9900"/>
        </w:tabs>
        <w:spacing w:line="360" w:lineRule="auto"/>
        <w:rPr>
          <w:rFonts w:cs="Arial"/>
          <w:b/>
          <w:bCs/>
        </w:rPr>
      </w:pPr>
    </w:p>
    <w:p w:rsidR="0014417C" w:rsidRPr="002C298C" w:rsidRDefault="0014417C" w:rsidP="0014417C">
      <w:pPr>
        <w:tabs>
          <w:tab w:val="right" w:leader="dot" w:pos="9619"/>
          <w:tab w:val="right" w:leader="dot" w:pos="9900"/>
        </w:tabs>
        <w:spacing w:line="360" w:lineRule="auto"/>
        <w:rPr>
          <w:rFonts w:cs="Arial"/>
          <w:b/>
          <w:bCs/>
        </w:rPr>
      </w:pPr>
      <w:r w:rsidRPr="002C298C">
        <w:rPr>
          <w:rFonts w:cs="Arial"/>
          <w:b/>
          <w:bCs/>
        </w:rPr>
        <w:t>SURVEY RESPONDENTS AND PROGRAM CHARACTERISTICS</w:t>
      </w:r>
      <w:r w:rsidRPr="002C298C">
        <w:rPr>
          <w:rFonts w:cs="Arial"/>
          <w:b/>
          <w:bCs/>
        </w:rPr>
        <w:tab/>
        <w:t>4</w:t>
      </w:r>
    </w:p>
    <w:p w:rsidR="0014417C" w:rsidRPr="002C298C" w:rsidRDefault="0014417C" w:rsidP="0014417C">
      <w:pPr>
        <w:tabs>
          <w:tab w:val="right" w:leader="dot" w:pos="9619"/>
          <w:tab w:val="right" w:leader="dot" w:pos="9900"/>
        </w:tabs>
        <w:spacing w:line="360" w:lineRule="auto"/>
        <w:ind w:firstLine="720"/>
        <w:rPr>
          <w:rFonts w:eastAsia="Arial Unicode MS" w:cs="Arial"/>
        </w:rPr>
      </w:pPr>
      <w:r w:rsidRPr="002C298C">
        <w:rPr>
          <w:rFonts w:cs="Arial"/>
        </w:rPr>
        <w:t>Survey Respondent Characteristics</w:t>
      </w:r>
      <w:r w:rsidRPr="002C298C">
        <w:rPr>
          <w:rFonts w:cs="Arial"/>
        </w:rPr>
        <w:tab/>
        <w:t>4</w:t>
      </w:r>
    </w:p>
    <w:p w:rsidR="0014417C" w:rsidRPr="002C298C" w:rsidRDefault="0014417C" w:rsidP="0014417C">
      <w:pPr>
        <w:tabs>
          <w:tab w:val="right" w:leader="dot" w:pos="9619"/>
          <w:tab w:val="right" w:leader="dot" w:pos="9900"/>
        </w:tabs>
        <w:spacing w:line="360" w:lineRule="auto"/>
        <w:ind w:firstLine="720"/>
        <w:rPr>
          <w:rFonts w:eastAsia="Arial Unicode MS" w:cs="Arial"/>
        </w:rPr>
      </w:pPr>
      <w:r w:rsidRPr="002C298C">
        <w:rPr>
          <w:rFonts w:cs="Arial"/>
        </w:rPr>
        <w:t>Learning about the Program</w:t>
      </w:r>
      <w:r w:rsidRPr="002C298C">
        <w:rPr>
          <w:rFonts w:cs="Arial"/>
        </w:rPr>
        <w:tab/>
        <w:t>5</w:t>
      </w:r>
    </w:p>
    <w:p w:rsidR="0014417C" w:rsidRPr="002C298C" w:rsidRDefault="0014417C" w:rsidP="0014417C">
      <w:pPr>
        <w:tabs>
          <w:tab w:val="right" w:leader="dot" w:pos="9619"/>
          <w:tab w:val="right" w:leader="dot" w:pos="9900"/>
        </w:tabs>
        <w:spacing w:line="360" w:lineRule="auto"/>
        <w:ind w:firstLine="720"/>
        <w:rPr>
          <w:rFonts w:eastAsia="Arial Unicode MS" w:cs="Arial"/>
        </w:rPr>
      </w:pPr>
      <w:r w:rsidRPr="002C298C">
        <w:rPr>
          <w:rFonts w:cs="Arial"/>
        </w:rPr>
        <w:t>Counselor Responsiveness</w:t>
      </w:r>
      <w:r w:rsidRPr="002C298C">
        <w:rPr>
          <w:rFonts w:cs="Arial"/>
        </w:rPr>
        <w:tab/>
        <w:t>6</w:t>
      </w:r>
    </w:p>
    <w:p w:rsidR="0014417C" w:rsidRPr="002C298C" w:rsidRDefault="0014417C" w:rsidP="0014417C">
      <w:pPr>
        <w:tabs>
          <w:tab w:val="right" w:leader="dot" w:pos="9619"/>
          <w:tab w:val="right" w:leader="dot" w:pos="9900"/>
        </w:tabs>
        <w:spacing w:line="360" w:lineRule="auto"/>
        <w:rPr>
          <w:rFonts w:eastAsia="Arial Unicode MS" w:cs="Arial"/>
          <w:sz w:val="20"/>
          <w:szCs w:val="20"/>
        </w:rPr>
      </w:pPr>
    </w:p>
    <w:p w:rsidR="0014417C" w:rsidRPr="002C298C" w:rsidRDefault="0014417C" w:rsidP="0014417C">
      <w:pPr>
        <w:tabs>
          <w:tab w:val="right" w:leader="dot" w:pos="9619"/>
          <w:tab w:val="right" w:leader="dot" w:pos="9900"/>
        </w:tabs>
        <w:spacing w:line="360" w:lineRule="auto"/>
        <w:rPr>
          <w:rFonts w:cs="Arial"/>
          <w:b/>
          <w:bCs/>
        </w:rPr>
      </w:pPr>
      <w:r w:rsidRPr="002C298C">
        <w:rPr>
          <w:rFonts w:cs="Arial"/>
          <w:b/>
          <w:bCs/>
        </w:rPr>
        <w:t>QUALITY OF SERVICES</w:t>
      </w:r>
      <w:r w:rsidRPr="002C298C">
        <w:rPr>
          <w:rFonts w:cs="Arial"/>
          <w:b/>
          <w:bCs/>
        </w:rPr>
        <w:tab/>
      </w:r>
      <w:r w:rsidR="006664ED" w:rsidRPr="002C298C">
        <w:rPr>
          <w:rFonts w:cs="Arial"/>
          <w:b/>
          <w:bCs/>
        </w:rPr>
        <w:t>9</w:t>
      </w:r>
    </w:p>
    <w:p w:rsidR="0014417C" w:rsidRPr="002C298C" w:rsidRDefault="0014417C" w:rsidP="0014417C">
      <w:pPr>
        <w:tabs>
          <w:tab w:val="right" w:leader="dot" w:pos="9619"/>
          <w:tab w:val="right" w:leader="dot" w:pos="9900"/>
        </w:tabs>
        <w:spacing w:line="360" w:lineRule="auto"/>
        <w:rPr>
          <w:rFonts w:eastAsia="Arial Unicode MS" w:cs="Arial"/>
          <w:b/>
          <w:bCs/>
        </w:rPr>
      </w:pPr>
    </w:p>
    <w:p w:rsidR="0014417C" w:rsidRPr="002C298C" w:rsidRDefault="0014417C" w:rsidP="0014417C">
      <w:pPr>
        <w:tabs>
          <w:tab w:val="right" w:leader="dot" w:pos="9619"/>
          <w:tab w:val="right" w:leader="dot" w:pos="9900"/>
        </w:tabs>
        <w:spacing w:line="360" w:lineRule="auto"/>
        <w:rPr>
          <w:rFonts w:eastAsia="Arial Unicode MS" w:cs="Arial"/>
          <w:b/>
          <w:bCs/>
        </w:rPr>
      </w:pPr>
      <w:r w:rsidRPr="002C298C">
        <w:rPr>
          <w:rFonts w:cs="Arial"/>
          <w:b/>
          <w:bCs/>
        </w:rPr>
        <w:t>EDUCATION AND TRAINING</w:t>
      </w:r>
      <w:r w:rsidRPr="002C298C">
        <w:rPr>
          <w:rFonts w:cs="Arial"/>
          <w:b/>
          <w:bCs/>
        </w:rPr>
        <w:tab/>
      </w:r>
      <w:r w:rsidR="006664ED" w:rsidRPr="002C298C">
        <w:rPr>
          <w:rFonts w:cs="Arial"/>
          <w:b/>
          <w:bCs/>
        </w:rPr>
        <w:t>10</w:t>
      </w:r>
    </w:p>
    <w:p w:rsidR="0014417C" w:rsidRPr="002C298C" w:rsidRDefault="0014417C" w:rsidP="0014417C">
      <w:pPr>
        <w:pStyle w:val="Header"/>
        <w:tabs>
          <w:tab w:val="clear" w:pos="4320"/>
          <w:tab w:val="clear" w:pos="8640"/>
          <w:tab w:val="right" w:leader="dot" w:pos="9619"/>
          <w:tab w:val="right" w:leader="dot" w:pos="9900"/>
        </w:tabs>
        <w:spacing w:line="360" w:lineRule="auto"/>
        <w:rPr>
          <w:rFonts w:eastAsia="Arial Unicode MS" w:cs="Arial"/>
        </w:rPr>
      </w:pPr>
      <w:r w:rsidRPr="002C298C">
        <w:rPr>
          <w:rFonts w:cs="Arial"/>
        </w:rPr>
        <w:t>Training:  Participation and Satisfaction</w:t>
      </w:r>
      <w:r w:rsidRPr="002C298C">
        <w:rPr>
          <w:rFonts w:cs="Arial"/>
        </w:rPr>
        <w:tab/>
        <w:t>1</w:t>
      </w:r>
      <w:r w:rsidR="006664ED" w:rsidRPr="002C298C">
        <w:rPr>
          <w:rFonts w:cs="Arial"/>
        </w:rPr>
        <w:t>1</w:t>
      </w:r>
    </w:p>
    <w:p w:rsidR="0014417C" w:rsidRPr="002C298C" w:rsidRDefault="0014417C" w:rsidP="0014417C">
      <w:pPr>
        <w:tabs>
          <w:tab w:val="right" w:leader="dot" w:pos="9619"/>
          <w:tab w:val="right" w:leader="dot" w:pos="9900"/>
        </w:tabs>
        <w:spacing w:line="360" w:lineRule="auto"/>
        <w:rPr>
          <w:rFonts w:eastAsia="Arial Unicode MS" w:cs="Arial"/>
          <w:sz w:val="20"/>
          <w:szCs w:val="20"/>
        </w:rPr>
      </w:pPr>
    </w:p>
    <w:p w:rsidR="0014417C" w:rsidRPr="002C298C" w:rsidRDefault="0014417C" w:rsidP="0014417C">
      <w:pPr>
        <w:tabs>
          <w:tab w:val="right" w:leader="dot" w:pos="9619"/>
          <w:tab w:val="right" w:leader="dot" w:pos="9900"/>
        </w:tabs>
        <w:spacing w:line="360" w:lineRule="auto"/>
        <w:rPr>
          <w:rFonts w:eastAsia="Arial Unicode MS" w:cs="Arial"/>
          <w:b/>
          <w:bCs/>
        </w:rPr>
      </w:pPr>
      <w:r w:rsidRPr="002C298C">
        <w:rPr>
          <w:rFonts w:cs="Arial"/>
          <w:b/>
          <w:bCs/>
        </w:rPr>
        <w:t>EMPLOYMENT SERVICES</w:t>
      </w:r>
      <w:r w:rsidRPr="002C298C">
        <w:rPr>
          <w:rFonts w:cs="Arial"/>
          <w:b/>
          <w:bCs/>
        </w:rPr>
        <w:tab/>
        <w:t>1</w:t>
      </w:r>
      <w:r w:rsidR="002C298C" w:rsidRPr="002C298C">
        <w:rPr>
          <w:rFonts w:cs="Arial"/>
          <w:b/>
          <w:bCs/>
        </w:rPr>
        <w:t>3</w:t>
      </w:r>
    </w:p>
    <w:p w:rsidR="0014417C" w:rsidRPr="002C298C" w:rsidRDefault="0014417C" w:rsidP="0014417C">
      <w:pPr>
        <w:pStyle w:val="Header"/>
        <w:tabs>
          <w:tab w:val="clear" w:pos="4320"/>
          <w:tab w:val="clear" w:pos="8640"/>
          <w:tab w:val="left" w:pos="720"/>
          <w:tab w:val="right" w:leader="dot" w:pos="9619"/>
          <w:tab w:val="right" w:leader="dot" w:pos="9900"/>
        </w:tabs>
        <w:spacing w:line="360" w:lineRule="auto"/>
        <w:rPr>
          <w:rFonts w:eastAsia="Arial Unicode MS" w:cs="Arial"/>
        </w:rPr>
      </w:pPr>
      <w:r w:rsidRPr="002C298C">
        <w:rPr>
          <w:rFonts w:cs="Arial"/>
        </w:rPr>
        <w:tab/>
        <w:t>Characteristics of Employment</w:t>
      </w:r>
      <w:r w:rsidRPr="002C298C">
        <w:rPr>
          <w:rFonts w:cs="Arial"/>
        </w:rPr>
        <w:tab/>
        <w:t>1</w:t>
      </w:r>
      <w:r w:rsidR="002C298C" w:rsidRPr="002C298C">
        <w:rPr>
          <w:rFonts w:cs="Arial"/>
        </w:rPr>
        <w:t>4</w:t>
      </w:r>
    </w:p>
    <w:p w:rsidR="0014417C" w:rsidRPr="002C298C" w:rsidRDefault="0014417C" w:rsidP="0014417C">
      <w:pPr>
        <w:pStyle w:val="Header"/>
        <w:tabs>
          <w:tab w:val="clear" w:pos="4320"/>
          <w:tab w:val="clear" w:pos="8640"/>
          <w:tab w:val="left" w:pos="720"/>
          <w:tab w:val="right" w:leader="dot" w:pos="9619"/>
          <w:tab w:val="right" w:leader="dot" w:pos="9900"/>
        </w:tabs>
        <w:spacing w:line="360" w:lineRule="auto"/>
        <w:rPr>
          <w:rFonts w:eastAsia="Arial Unicode MS"/>
          <w:sz w:val="20"/>
          <w:szCs w:val="20"/>
        </w:rPr>
      </w:pPr>
      <w:r w:rsidRPr="002C298C">
        <w:tab/>
        <w:t>Awareness of Services after Case Closure</w:t>
      </w:r>
      <w:r w:rsidRPr="002C298C">
        <w:tab/>
      </w:r>
      <w:r w:rsidRPr="002C298C">
        <w:rPr>
          <w:rFonts w:cs="Arial"/>
        </w:rPr>
        <w:t>1</w:t>
      </w:r>
      <w:r w:rsidR="002C298C" w:rsidRPr="002C298C">
        <w:rPr>
          <w:rFonts w:cs="Arial"/>
        </w:rPr>
        <w:t>5</w:t>
      </w:r>
    </w:p>
    <w:p w:rsidR="0014417C" w:rsidRPr="002C298C" w:rsidRDefault="0014417C" w:rsidP="0014417C">
      <w:pPr>
        <w:pStyle w:val="Header"/>
        <w:tabs>
          <w:tab w:val="clear" w:pos="4320"/>
          <w:tab w:val="clear" w:pos="8640"/>
          <w:tab w:val="left" w:pos="720"/>
          <w:tab w:val="right" w:leader="dot" w:pos="9619"/>
          <w:tab w:val="right" w:leader="dot" w:pos="9900"/>
        </w:tabs>
        <w:spacing w:line="360" w:lineRule="auto"/>
        <w:rPr>
          <w:rFonts w:eastAsia="Arial Unicode MS"/>
          <w:sz w:val="20"/>
          <w:szCs w:val="20"/>
        </w:rPr>
      </w:pPr>
    </w:p>
    <w:p w:rsidR="0014417C" w:rsidRPr="002C298C" w:rsidRDefault="0014417C" w:rsidP="0014417C">
      <w:pPr>
        <w:pStyle w:val="xl24"/>
        <w:tabs>
          <w:tab w:val="left" w:pos="900"/>
          <w:tab w:val="right" w:leader="dot" w:pos="9619"/>
          <w:tab w:val="right" w:leader="dot" w:pos="9900"/>
        </w:tabs>
        <w:spacing w:before="0" w:beforeAutospacing="0" w:after="0" w:afterAutospacing="0" w:line="360" w:lineRule="auto"/>
        <w:rPr>
          <w:rFonts w:eastAsia="Times New Roman"/>
        </w:rPr>
      </w:pPr>
      <w:r w:rsidRPr="002C298C">
        <w:rPr>
          <w:rFonts w:eastAsia="Times New Roman"/>
        </w:rPr>
        <w:t xml:space="preserve">PROGRAM OUTCOMES </w:t>
      </w:r>
      <w:r w:rsidRPr="002C298C">
        <w:rPr>
          <w:rFonts w:eastAsia="Times New Roman"/>
        </w:rPr>
        <w:tab/>
        <w:t>1</w:t>
      </w:r>
      <w:r w:rsidR="002C298C" w:rsidRPr="002C298C">
        <w:rPr>
          <w:rFonts w:eastAsia="Times New Roman"/>
        </w:rPr>
        <w:t>6</w:t>
      </w:r>
    </w:p>
    <w:p w:rsidR="0014417C" w:rsidRPr="002C298C" w:rsidRDefault="0014417C" w:rsidP="0014417C">
      <w:pPr>
        <w:pStyle w:val="Header"/>
        <w:tabs>
          <w:tab w:val="clear" w:pos="4320"/>
          <w:tab w:val="clear" w:pos="8640"/>
          <w:tab w:val="left" w:pos="900"/>
          <w:tab w:val="right" w:leader="dot" w:pos="9619"/>
          <w:tab w:val="right" w:leader="dot" w:pos="9900"/>
        </w:tabs>
        <w:spacing w:line="360" w:lineRule="auto"/>
        <w:rPr>
          <w:rFonts w:eastAsia="Arial Unicode MS" w:cs="Arial"/>
        </w:rPr>
      </w:pPr>
      <w:r w:rsidRPr="002C298C">
        <w:rPr>
          <w:rFonts w:cs="Arial"/>
        </w:rPr>
        <w:tab/>
        <w:t>Overall Satisfaction</w:t>
      </w:r>
      <w:r w:rsidRPr="002C298C">
        <w:rPr>
          <w:rFonts w:cs="Arial"/>
        </w:rPr>
        <w:tab/>
        <w:t>1</w:t>
      </w:r>
      <w:r w:rsidR="002C298C" w:rsidRPr="002C298C">
        <w:rPr>
          <w:rFonts w:cs="Arial"/>
        </w:rPr>
        <w:t>6</w:t>
      </w:r>
    </w:p>
    <w:p w:rsidR="0014417C" w:rsidRPr="002C298C" w:rsidRDefault="0014417C" w:rsidP="0014417C">
      <w:pPr>
        <w:tabs>
          <w:tab w:val="left" w:pos="900"/>
          <w:tab w:val="right" w:leader="dot" w:pos="9619"/>
          <w:tab w:val="right" w:leader="dot" w:pos="9900"/>
        </w:tabs>
        <w:spacing w:line="360" w:lineRule="auto"/>
        <w:rPr>
          <w:rFonts w:eastAsia="Arial Unicode MS" w:cs="Arial"/>
        </w:rPr>
      </w:pPr>
      <w:r w:rsidRPr="002C298C">
        <w:rPr>
          <w:rFonts w:cs="Arial"/>
        </w:rPr>
        <w:tab/>
        <w:t>Assessment of Program</w:t>
      </w:r>
      <w:r w:rsidRPr="002C298C">
        <w:rPr>
          <w:rFonts w:cs="Arial"/>
        </w:rPr>
        <w:tab/>
        <w:t>1</w:t>
      </w:r>
      <w:r w:rsidR="002C298C" w:rsidRPr="002C298C">
        <w:rPr>
          <w:rFonts w:cs="Arial"/>
        </w:rPr>
        <w:t>8</w:t>
      </w:r>
    </w:p>
    <w:p w:rsidR="0014417C" w:rsidRPr="002C298C" w:rsidRDefault="0014417C" w:rsidP="0014417C">
      <w:pPr>
        <w:tabs>
          <w:tab w:val="left" w:pos="900"/>
          <w:tab w:val="right" w:leader="dot" w:pos="9619"/>
          <w:tab w:val="right" w:leader="dot" w:pos="9900"/>
        </w:tabs>
        <w:spacing w:line="360" w:lineRule="auto"/>
      </w:pPr>
    </w:p>
    <w:p w:rsidR="0014417C" w:rsidRPr="002C298C" w:rsidRDefault="0014417C" w:rsidP="0014417C">
      <w:pPr>
        <w:pStyle w:val="xl24"/>
        <w:tabs>
          <w:tab w:val="left" w:pos="1980"/>
          <w:tab w:val="right" w:leader="dot" w:pos="9619"/>
          <w:tab w:val="left" w:pos="9900"/>
          <w:tab w:val="left" w:pos="11361"/>
          <w:tab w:val="left" w:pos="12321"/>
        </w:tabs>
        <w:spacing w:before="0" w:beforeAutospacing="0" w:after="0" w:afterAutospacing="0" w:line="360" w:lineRule="auto"/>
        <w:rPr>
          <w:rFonts w:eastAsia="Times New Roman"/>
          <w:caps/>
          <w:szCs w:val="20"/>
        </w:rPr>
      </w:pPr>
      <w:r w:rsidRPr="002C298C">
        <w:rPr>
          <w:rFonts w:eastAsia="Times New Roman"/>
          <w:caps/>
          <w:szCs w:val="20"/>
        </w:rPr>
        <w:t>APPENDIX A: DBS 201</w:t>
      </w:r>
      <w:r w:rsidR="007D653E" w:rsidRPr="002C298C">
        <w:rPr>
          <w:rFonts w:eastAsia="Times New Roman"/>
          <w:caps/>
          <w:szCs w:val="20"/>
        </w:rPr>
        <w:t>5</w:t>
      </w:r>
      <w:r w:rsidRPr="002C298C">
        <w:rPr>
          <w:rFonts w:eastAsia="Times New Roman"/>
          <w:caps/>
          <w:szCs w:val="20"/>
        </w:rPr>
        <w:t>-1</w:t>
      </w:r>
      <w:r w:rsidR="007D653E" w:rsidRPr="002C298C">
        <w:rPr>
          <w:rFonts w:eastAsia="Times New Roman"/>
          <w:caps/>
          <w:szCs w:val="20"/>
        </w:rPr>
        <w:t>6</w:t>
      </w:r>
      <w:r w:rsidRPr="002C298C">
        <w:rPr>
          <w:rFonts w:eastAsia="Times New Roman"/>
          <w:caps/>
          <w:szCs w:val="20"/>
        </w:rPr>
        <w:t xml:space="preserve"> Client Satisfaction Survey</w:t>
      </w:r>
      <w:r w:rsidRPr="002C298C">
        <w:rPr>
          <w:rFonts w:eastAsia="Times New Roman"/>
          <w:caps/>
          <w:szCs w:val="20"/>
        </w:rPr>
        <w:tab/>
        <w:t>A1</w:t>
      </w:r>
    </w:p>
    <w:p w:rsidR="0014417C" w:rsidRPr="002C298C" w:rsidRDefault="0014417C" w:rsidP="0014417C">
      <w:pPr>
        <w:pStyle w:val="CommentText"/>
        <w:tabs>
          <w:tab w:val="left" w:pos="900"/>
          <w:tab w:val="right" w:leader="dot" w:pos="9619"/>
          <w:tab w:val="left" w:pos="9900"/>
          <w:tab w:val="left" w:pos="11361"/>
          <w:tab w:val="left" w:pos="12321"/>
        </w:tabs>
        <w:spacing w:line="360" w:lineRule="auto"/>
        <w:rPr>
          <w:rFonts w:ascii="Arial" w:hAnsi="Arial" w:cs="Arial"/>
          <w:sz w:val="24"/>
        </w:rPr>
      </w:pPr>
      <w:r w:rsidRPr="002C298C">
        <w:rPr>
          <w:rFonts w:ascii="Arial" w:hAnsi="Arial" w:cs="Arial"/>
        </w:rPr>
        <w:tab/>
      </w:r>
      <w:r w:rsidRPr="002C298C">
        <w:rPr>
          <w:rFonts w:ascii="Arial" w:hAnsi="Arial" w:cs="Arial"/>
          <w:sz w:val="24"/>
        </w:rPr>
        <w:t>Telephone Interview Instrument</w:t>
      </w:r>
      <w:r w:rsidRPr="002C298C">
        <w:rPr>
          <w:rFonts w:ascii="Arial" w:hAnsi="Arial" w:cs="Arial"/>
          <w:sz w:val="24"/>
        </w:rPr>
        <w:tab/>
        <w:t>A1</w:t>
      </w:r>
    </w:p>
    <w:p w:rsidR="0014417C" w:rsidRPr="002C298C" w:rsidRDefault="0014417C" w:rsidP="0014417C">
      <w:pPr>
        <w:pStyle w:val="CommentText"/>
        <w:tabs>
          <w:tab w:val="left" w:pos="900"/>
          <w:tab w:val="right" w:leader="dot" w:pos="9619"/>
          <w:tab w:val="left" w:pos="9900"/>
          <w:tab w:val="left" w:pos="11361"/>
          <w:tab w:val="left" w:pos="12321"/>
        </w:tabs>
        <w:spacing w:line="360" w:lineRule="auto"/>
        <w:rPr>
          <w:rFonts w:ascii="Arial" w:hAnsi="Arial" w:cs="Arial"/>
          <w:sz w:val="24"/>
        </w:rPr>
      </w:pPr>
    </w:p>
    <w:p w:rsidR="0014417C" w:rsidRPr="002C298C" w:rsidRDefault="0014417C" w:rsidP="0014417C">
      <w:pPr>
        <w:pStyle w:val="xl24"/>
        <w:tabs>
          <w:tab w:val="right" w:leader="dot" w:pos="9720"/>
        </w:tabs>
        <w:spacing w:before="0" w:beforeAutospacing="0" w:after="0" w:afterAutospacing="0" w:line="360" w:lineRule="auto"/>
        <w:rPr>
          <w:rFonts w:eastAsia="Times New Roman"/>
          <w:caps/>
          <w:szCs w:val="20"/>
        </w:rPr>
      </w:pPr>
      <w:r w:rsidRPr="002C298C">
        <w:rPr>
          <w:rFonts w:eastAsia="Times New Roman"/>
          <w:caps/>
          <w:szCs w:val="20"/>
        </w:rPr>
        <w:t>Appendix B: 201</w:t>
      </w:r>
      <w:r w:rsidR="007D653E" w:rsidRPr="002C298C">
        <w:rPr>
          <w:rFonts w:eastAsia="Times New Roman"/>
          <w:caps/>
          <w:szCs w:val="20"/>
        </w:rPr>
        <w:t>5</w:t>
      </w:r>
      <w:r w:rsidRPr="002C298C">
        <w:rPr>
          <w:rFonts w:eastAsia="Times New Roman"/>
          <w:caps/>
          <w:szCs w:val="20"/>
        </w:rPr>
        <w:t>-1</w:t>
      </w:r>
      <w:r w:rsidR="007D653E" w:rsidRPr="002C298C">
        <w:rPr>
          <w:rFonts w:eastAsia="Times New Roman"/>
          <w:caps/>
          <w:szCs w:val="20"/>
        </w:rPr>
        <w:t>6</w:t>
      </w:r>
      <w:r w:rsidRPr="002C298C">
        <w:rPr>
          <w:rFonts w:eastAsia="Times New Roman"/>
          <w:caps/>
          <w:szCs w:val="20"/>
        </w:rPr>
        <w:t xml:space="preserve"> Survey REsults – Question Detail</w:t>
      </w:r>
      <w:r w:rsidRPr="002C298C">
        <w:rPr>
          <w:rFonts w:eastAsia="Times New Roman"/>
          <w:caps/>
          <w:szCs w:val="20"/>
        </w:rPr>
        <w:tab/>
        <w:t>B1</w:t>
      </w:r>
    </w:p>
    <w:p w:rsidR="0014417C" w:rsidRPr="002C298C" w:rsidRDefault="0014417C" w:rsidP="0014417C">
      <w:pPr>
        <w:pStyle w:val="xl24"/>
        <w:tabs>
          <w:tab w:val="right" w:leader="dot" w:pos="9720"/>
        </w:tabs>
        <w:spacing w:before="0" w:beforeAutospacing="0" w:after="0" w:afterAutospacing="0" w:line="360" w:lineRule="auto"/>
        <w:rPr>
          <w:rFonts w:eastAsia="Times New Roman"/>
          <w:caps/>
          <w:szCs w:val="20"/>
        </w:rPr>
      </w:pPr>
    </w:p>
    <w:p w:rsidR="0014417C" w:rsidRPr="005550B5" w:rsidRDefault="0014417C" w:rsidP="0014417C">
      <w:pPr>
        <w:pStyle w:val="xl24"/>
        <w:tabs>
          <w:tab w:val="right" w:leader="dot" w:pos="9720"/>
        </w:tabs>
        <w:spacing w:before="0" w:beforeAutospacing="0" w:after="0" w:afterAutospacing="0" w:line="360" w:lineRule="auto"/>
        <w:rPr>
          <w:rFonts w:eastAsia="Times New Roman"/>
          <w:caps/>
          <w:szCs w:val="20"/>
        </w:rPr>
      </w:pPr>
      <w:r w:rsidRPr="002C298C">
        <w:rPr>
          <w:rFonts w:eastAsia="Times New Roman"/>
          <w:caps/>
          <w:szCs w:val="20"/>
        </w:rPr>
        <w:t>APPENDIx c: 201</w:t>
      </w:r>
      <w:r w:rsidR="007D653E" w:rsidRPr="002C298C">
        <w:rPr>
          <w:rFonts w:eastAsia="Times New Roman"/>
          <w:caps/>
          <w:szCs w:val="20"/>
        </w:rPr>
        <w:t>5</w:t>
      </w:r>
      <w:r w:rsidRPr="002C298C">
        <w:rPr>
          <w:rFonts w:eastAsia="Times New Roman"/>
          <w:caps/>
          <w:szCs w:val="20"/>
        </w:rPr>
        <w:t>-201</w:t>
      </w:r>
      <w:r w:rsidR="007D653E" w:rsidRPr="002C298C">
        <w:rPr>
          <w:rFonts w:eastAsia="Times New Roman"/>
          <w:caps/>
          <w:szCs w:val="20"/>
        </w:rPr>
        <w:t>6</w:t>
      </w:r>
      <w:r w:rsidRPr="002C298C">
        <w:rPr>
          <w:rFonts w:eastAsia="Times New Roman"/>
          <w:caps/>
          <w:szCs w:val="20"/>
        </w:rPr>
        <w:t xml:space="preserve"> sample characteristics……………………...</w:t>
      </w:r>
      <w:r w:rsidR="006664ED" w:rsidRPr="002C298C">
        <w:rPr>
          <w:rFonts w:eastAsia="Times New Roman"/>
          <w:caps/>
          <w:szCs w:val="20"/>
        </w:rPr>
        <w:t>……</w:t>
      </w:r>
      <w:r w:rsidR="006664ED" w:rsidRPr="002C298C">
        <w:rPr>
          <w:rFonts w:eastAsia="Times New Roman"/>
          <w:caps/>
          <w:szCs w:val="20"/>
        </w:rPr>
        <w:tab/>
        <w:t>……C1</w:t>
      </w:r>
    </w:p>
    <w:p w:rsidR="0014417C" w:rsidRPr="005550B5" w:rsidRDefault="0014417C" w:rsidP="0014417C">
      <w:pPr>
        <w:spacing w:line="360" w:lineRule="auto"/>
      </w:pPr>
    </w:p>
    <w:p w:rsidR="0014417C" w:rsidRPr="005550B5" w:rsidRDefault="0014417C" w:rsidP="0014417C">
      <w:pPr>
        <w:pStyle w:val="CommentText"/>
        <w:tabs>
          <w:tab w:val="left" w:pos="900"/>
          <w:tab w:val="right" w:leader="dot" w:pos="9619"/>
          <w:tab w:val="left" w:pos="9900"/>
          <w:tab w:val="left" w:pos="11361"/>
          <w:tab w:val="left" w:pos="12321"/>
        </w:tabs>
        <w:spacing w:line="360" w:lineRule="auto"/>
        <w:rPr>
          <w:rFonts w:ascii="Arial" w:hAnsi="Arial" w:cs="Arial"/>
          <w:sz w:val="24"/>
        </w:rPr>
      </w:pPr>
    </w:p>
    <w:p w:rsidR="0014417C" w:rsidRPr="005550B5" w:rsidRDefault="0014417C" w:rsidP="0014417C"/>
    <w:p w:rsidR="0014417C" w:rsidRPr="0001213A" w:rsidRDefault="0014417C" w:rsidP="0014417C">
      <w:pPr>
        <w:rPr>
          <w:sz w:val="20"/>
          <w:highlight w:val="yellow"/>
        </w:rPr>
        <w:sectPr w:rsidR="0014417C" w:rsidRPr="0001213A" w:rsidSect="00725857">
          <w:footerReference w:type="first" r:id="rId10"/>
          <w:pgSz w:w="12240" w:h="15840" w:code="1"/>
          <w:pgMar w:top="907" w:right="1080" w:bottom="907" w:left="1080" w:header="576" w:footer="576" w:gutter="0"/>
          <w:pgNumType w:fmt="lowerRoman" w:start="1"/>
          <w:cols w:space="720"/>
          <w:titlePg/>
          <w:docGrid w:linePitch="360"/>
        </w:sectPr>
      </w:pPr>
    </w:p>
    <w:p w:rsidR="0014417C" w:rsidRPr="007D0083" w:rsidRDefault="0014417C" w:rsidP="0014417C">
      <w:pPr>
        <w:jc w:val="center"/>
        <w:rPr>
          <w:b/>
          <w:bCs/>
          <w:sz w:val="32"/>
        </w:rPr>
      </w:pPr>
      <w:r>
        <w:rPr>
          <w:b/>
          <w:bCs/>
          <w:sz w:val="28"/>
        </w:rPr>
        <w:lastRenderedPageBreak/>
        <w:t>201</w:t>
      </w:r>
      <w:r w:rsidR="00B5053D">
        <w:rPr>
          <w:b/>
          <w:bCs/>
          <w:sz w:val="28"/>
        </w:rPr>
        <w:t>5</w:t>
      </w:r>
      <w:r>
        <w:rPr>
          <w:b/>
          <w:bCs/>
          <w:sz w:val="28"/>
        </w:rPr>
        <w:t>-1</w:t>
      </w:r>
      <w:r w:rsidR="00B5053D">
        <w:rPr>
          <w:b/>
          <w:bCs/>
          <w:sz w:val="28"/>
        </w:rPr>
        <w:t>6</w:t>
      </w:r>
      <w:r>
        <w:rPr>
          <w:b/>
          <w:bCs/>
          <w:sz w:val="28"/>
        </w:rPr>
        <w:t xml:space="preserve"> </w:t>
      </w:r>
      <w:r w:rsidRPr="007D0083">
        <w:rPr>
          <w:b/>
          <w:bCs/>
          <w:sz w:val="28"/>
        </w:rPr>
        <w:t>Customer Satisfaction Survey</w:t>
      </w:r>
    </w:p>
    <w:p w:rsidR="0014417C" w:rsidRPr="007D0083" w:rsidRDefault="0014417C" w:rsidP="0014417C">
      <w:pPr>
        <w:jc w:val="center"/>
        <w:rPr>
          <w:b/>
          <w:bCs/>
          <w:sz w:val="32"/>
        </w:rPr>
      </w:pPr>
      <w:r w:rsidRPr="007D0083">
        <w:rPr>
          <w:b/>
          <w:bCs/>
          <w:sz w:val="32"/>
        </w:rPr>
        <w:t>Final Results</w:t>
      </w:r>
    </w:p>
    <w:p w:rsidR="0014417C" w:rsidRPr="007D0083" w:rsidRDefault="0014417C" w:rsidP="0014417C">
      <w:pPr>
        <w:jc w:val="center"/>
      </w:pPr>
      <w:r w:rsidRPr="007D0083">
        <w:rPr>
          <w:b/>
          <w:bCs/>
        </w:rPr>
        <w:t xml:space="preserve">[Cases Closed </w:t>
      </w:r>
      <w:r w:rsidR="00B5053D">
        <w:rPr>
          <w:b/>
          <w:bCs/>
        </w:rPr>
        <w:t xml:space="preserve">July </w:t>
      </w:r>
      <w:r w:rsidRPr="007D0083">
        <w:rPr>
          <w:b/>
          <w:bCs/>
        </w:rPr>
        <w:t>1, 20</w:t>
      </w:r>
      <w:r>
        <w:rPr>
          <w:b/>
          <w:bCs/>
        </w:rPr>
        <w:t>1</w:t>
      </w:r>
      <w:r w:rsidR="00B5053D">
        <w:rPr>
          <w:b/>
          <w:bCs/>
        </w:rPr>
        <w:t>5</w:t>
      </w:r>
      <w:r w:rsidRPr="007D0083">
        <w:rPr>
          <w:b/>
          <w:bCs/>
        </w:rPr>
        <w:t xml:space="preserve"> through </w:t>
      </w:r>
      <w:r w:rsidR="00B5053D">
        <w:rPr>
          <w:b/>
          <w:bCs/>
        </w:rPr>
        <w:t>June 30</w:t>
      </w:r>
      <w:r w:rsidRPr="007D0083">
        <w:rPr>
          <w:b/>
          <w:bCs/>
        </w:rPr>
        <w:t>, 20</w:t>
      </w:r>
      <w:r>
        <w:rPr>
          <w:b/>
          <w:bCs/>
        </w:rPr>
        <w:t>1</w:t>
      </w:r>
      <w:r w:rsidR="00B5053D">
        <w:rPr>
          <w:b/>
          <w:bCs/>
        </w:rPr>
        <w:t>6</w:t>
      </w:r>
      <w:r w:rsidRPr="007D0083">
        <w:rPr>
          <w:b/>
          <w:bCs/>
        </w:rPr>
        <w:t>]</w:t>
      </w:r>
      <w:r w:rsidRPr="007D0083">
        <w:rPr>
          <w:b/>
          <w:bCs/>
        </w:rPr>
        <w:br/>
      </w:r>
      <w:r w:rsidRPr="007D0083">
        <w:rPr>
          <w:sz w:val="28"/>
        </w:rPr>
        <w:t>Division of Blind Services (DBS) Clients</w:t>
      </w:r>
      <w:r w:rsidRPr="007D0083">
        <w:rPr>
          <w:sz w:val="32"/>
        </w:rPr>
        <w:br/>
      </w:r>
      <w:r w:rsidRPr="007D0083">
        <w:t xml:space="preserve">Conducted for </w:t>
      </w:r>
      <w:r w:rsidRPr="007D0083">
        <w:br/>
        <w:t>The Florida Rehabilitation Council for the Blind</w:t>
      </w:r>
    </w:p>
    <w:p w:rsidR="0014417C" w:rsidRPr="007D0083" w:rsidRDefault="00EB5D76" w:rsidP="0014417C">
      <w:pPr>
        <w:rPr>
          <w:b/>
          <w:bCs/>
        </w:rPr>
      </w:pPr>
      <w:r w:rsidRPr="007D0083">
        <w:rPr>
          <w:b/>
          <w:bCs/>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104140</wp:posOffset>
                </wp:positionV>
                <wp:extent cx="6515100" cy="0"/>
                <wp:effectExtent l="28575" t="29210" r="28575" b="3746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6CD51"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7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YRHgIAADs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" strokeweight="4.5pt">
                <v:stroke linestyle="thickThin"/>
              </v:line>
            </w:pict>
          </mc:Fallback>
        </mc:AlternateContent>
      </w:r>
    </w:p>
    <w:p w:rsidR="0014417C" w:rsidRPr="007D0083" w:rsidRDefault="0014417C" w:rsidP="0014417C">
      <w:pPr>
        <w:pStyle w:val="Header"/>
        <w:tabs>
          <w:tab w:val="clear" w:pos="4320"/>
          <w:tab w:val="clear" w:pos="8640"/>
        </w:tabs>
      </w:pPr>
    </w:p>
    <w:p w:rsidR="0014417C" w:rsidRPr="00407AFF" w:rsidRDefault="0014417C" w:rsidP="0014417C">
      <w:r w:rsidRPr="00407AFF">
        <w:t xml:space="preserve">Beginning in 2004, the Florida Rehabilitation Council for the Blind decided to collect customer satisfaction data on a more “real time” basis.  Rather than conduct one survey that included all of the clients who had their cases closed the preceding year, the Council decided to have the data collected on a monthly basis and review the results at their quarterly meetings.  This report summarizes the data collected for the </w:t>
      </w:r>
      <w:r w:rsidRPr="007D653E">
        <w:t>201</w:t>
      </w:r>
      <w:r w:rsidR="007D653E" w:rsidRPr="007D653E">
        <w:t>5</w:t>
      </w:r>
      <w:r w:rsidRPr="007D653E">
        <w:t>-</w:t>
      </w:r>
      <w:r w:rsidR="007D653E" w:rsidRPr="007D653E">
        <w:t>16</w:t>
      </w:r>
      <w:r w:rsidRPr="00407AFF">
        <w:t xml:space="preserve"> fiscal year.  </w:t>
      </w:r>
      <w:r w:rsidRPr="00C231A2">
        <w:t xml:space="preserve">This report includes cases closed between </w:t>
      </w:r>
      <w:r w:rsidR="007D653E" w:rsidRPr="00C231A2">
        <w:t>July 1, 2015</w:t>
      </w:r>
      <w:r w:rsidRPr="00C231A2">
        <w:t xml:space="preserve"> and </w:t>
      </w:r>
      <w:r w:rsidR="007D653E" w:rsidRPr="00C231A2">
        <w:t>June 30, 2016</w:t>
      </w:r>
      <w:r w:rsidRPr="00C231A2">
        <w:t>.</w:t>
      </w:r>
      <w:r w:rsidR="004113DE" w:rsidRPr="004113DE">
        <w:t xml:space="preserve"> </w:t>
      </w:r>
      <w:r w:rsidRPr="00407AFF">
        <w:t xml:space="preserve">The Customer Satisfaction Survey of former Division of Blind Services (DBS) clients gathers perspectives of former DBS clients concerning program services, levels of satisfaction, and areas for program improvement.  This report describes the methods used and presents the </w:t>
      </w:r>
      <w:r w:rsidRPr="007D653E">
        <w:t>201</w:t>
      </w:r>
      <w:r w:rsidR="007D653E" w:rsidRPr="007D653E">
        <w:t>5</w:t>
      </w:r>
      <w:r w:rsidRPr="007D653E">
        <w:t>-1</w:t>
      </w:r>
      <w:r w:rsidR="007D653E" w:rsidRPr="007D653E">
        <w:t>6</w:t>
      </w:r>
      <w:r w:rsidRPr="007D653E">
        <w:t xml:space="preserve"> </w:t>
      </w:r>
      <w:r w:rsidRPr="00407AFF">
        <w:t xml:space="preserve">results for clients with cases closed between </w:t>
      </w:r>
      <w:r w:rsidR="007D653E" w:rsidRPr="007D653E">
        <w:t>July</w:t>
      </w:r>
      <w:r w:rsidRPr="007D653E">
        <w:t xml:space="preserve"> 1, 201</w:t>
      </w:r>
      <w:r w:rsidR="007D653E" w:rsidRPr="007D653E">
        <w:t>5</w:t>
      </w:r>
      <w:r w:rsidRPr="007D653E">
        <w:t xml:space="preserve"> and </w:t>
      </w:r>
      <w:r w:rsidR="007D653E" w:rsidRPr="007D653E">
        <w:t>June 30,</w:t>
      </w:r>
      <w:r w:rsidRPr="007D653E">
        <w:t xml:space="preserve"> 201</w:t>
      </w:r>
      <w:r w:rsidR="007D653E" w:rsidRPr="007D653E">
        <w:t>6</w:t>
      </w:r>
      <w:r>
        <w:t xml:space="preserve">.  </w:t>
      </w:r>
      <w:r w:rsidRPr="00407AFF">
        <w:t xml:space="preserve">In the Fall of 2009, the Florida Rehabilitation Council for the Blind modified the previous survey to streamline the interviews and update information in new areas.  Some minor modifications to this survey were made October 2010.  Many of the items remained comparable or identical to the survey administered the </w:t>
      </w:r>
      <w:r w:rsidRPr="001477CB">
        <w:t xml:space="preserve">previous </w:t>
      </w:r>
      <w:r w:rsidR="00794CB8" w:rsidRPr="001477CB">
        <w:t>7</w:t>
      </w:r>
      <w:r w:rsidRPr="00131EF4">
        <w:rPr>
          <w:highlight w:val="red"/>
        </w:rPr>
        <w:t xml:space="preserve"> </w:t>
      </w:r>
      <w:r w:rsidRPr="00407AFF">
        <w:t xml:space="preserve">years.  In these instances, data for the </w:t>
      </w:r>
      <w:r w:rsidRPr="001477CB">
        <w:t>1</w:t>
      </w:r>
      <w:r w:rsidR="00794CB8" w:rsidRPr="001477CB">
        <w:t>3</w:t>
      </w:r>
      <w:r w:rsidRPr="00407AFF">
        <w:t xml:space="preserve"> previous years are provided for comparison purposes.  For new questions, major modifications made to question wording, or questions asked of different populations (new screens), no comparisons to prior years can be made.</w:t>
      </w:r>
      <w:r w:rsidR="002B5FA6">
        <w:t xml:space="preserve">  </w:t>
      </w:r>
      <w:r w:rsidR="009A7BF8">
        <w:t xml:space="preserve">In 2015, the fiscal year changed from the months of April through March to the months of July through June.  Data for the years of 2014 and the current year are based on the new schedule.  </w:t>
      </w:r>
    </w:p>
    <w:p w:rsidR="0014417C" w:rsidRPr="00407AFF" w:rsidRDefault="0014417C" w:rsidP="0014417C"/>
    <w:p w:rsidR="0014417C" w:rsidRPr="00407AFF" w:rsidRDefault="0014417C" w:rsidP="0014417C">
      <w:pPr>
        <w:pStyle w:val="Heading6"/>
        <w:ind w:firstLine="0"/>
        <w:rPr>
          <w:sz w:val="28"/>
        </w:rPr>
      </w:pPr>
      <w:r w:rsidRPr="00407AFF">
        <w:rPr>
          <w:sz w:val="28"/>
        </w:rPr>
        <w:t>SURVEY PROCEDURES</w:t>
      </w:r>
    </w:p>
    <w:p w:rsidR="0014417C" w:rsidRPr="00407AFF" w:rsidRDefault="0014417C" w:rsidP="0014417C"/>
    <w:p w:rsidR="0014417C" w:rsidRPr="00325203" w:rsidRDefault="0014417C" w:rsidP="0014417C">
      <w:r w:rsidRPr="00325203">
        <w:rPr>
          <w:b/>
          <w:bCs/>
        </w:rPr>
        <w:t>Population Surveyed.</w:t>
      </w:r>
      <w:r w:rsidRPr="00325203">
        <w:t xml:space="preserve">  The Florida State University Survey Research Laboratory (SRL), </w:t>
      </w:r>
      <w:smartTag w:uri="urn:schemas-microsoft-com:office:smarttags" w:element="place">
        <w:smartTag w:uri="urn:schemas-microsoft-com:office:smarttags" w:element="PlaceType">
          <w:r w:rsidRPr="00325203">
            <w:t>College</w:t>
          </w:r>
        </w:smartTag>
        <w:r w:rsidRPr="00325203">
          <w:t xml:space="preserve"> of </w:t>
        </w:r>
        <w:smartTag w:uri="urn:schemas-microsoft-com:office:smarttags" w:element="PlaceName">
          <w:r w:rsidRPr="00325203">
            <w:t>Social Sciences</w:t>
          </w:r>
        </w:smartTag>
      </w:smartTag>
      <w:r w:rsidRPr="00325203">
        <w:t>, conducted a telephone survey of former Division of Blind Services (DBS) clients on a monthly basis. Employment-bound clients with cases “closed</w:t>
      </w:r>
      <w:r w:rsidR="0055203C">
        <w:t>” between</w:t>
      </w:r>
      <w:r w:rsidRPr="00325203">
        <w:t xml:space="preserve"> </w:t>
      </w:r>
      <w:r w:rsidR="00D774A9" w:rsidRPr="00D774A9">
        <w:t>July 1</w:t>
      </w:r>
      <w:r w:rsidRPr="00D774A9">
        <w:t>, 201</w:t>
      </w:r>
      <w:r w:rsidR="00D774A9" w:rsidRPr="00D774A9">
        <w:t>5</w:t>
      </w:r>
      <w:r w:rsidRPr="00D774A9">
        <w:t xml:space="preserve"> and </w:t>
      </w:r>
      <w:r w:rsidR="00D774A9" w:rsidRPr="00D774A9">
        <w:t>June 30</w:t>
      </w:r>
      <w:r w:rsidRPr="00D774A9">
        <w:t>, 201</w:t>
      </w:r>
      <w:r w:rsidR="00D774A9" w:rsidRPr="00D774A9">
        <w:t>6</w:t>
      </w:r>
      <w:r w:rsidRPr="00325203">
        <w:t xml:space="preserve"> comprises the population surveyed for this year-end report.  DBS provided the names, addresses, phone numbers and demographic information for </w:t>
      </w:r>
      <w:r w:rsidRPr="00357D18">
        <w:t>1,</w:t>
      </w:r>
      <w:r w:rsidR="00357D18" w:rsidRPr="00357D18">
        <w:t>420</w:t>
      </w:r>
      <w:r>
        <w:t xml:space="preserve"> former clients. Among them there are </w:t>
      </w:r>
      <w:r w:rsidR="006F6986">
        <w:t>3</w:t>
      </w:r>
      <w:r>
        <w:t xml:space="preserve"> clients that did not have a phone number on record.</w:t>
      </w:r>
      <w:r w:rsidRPr="00325203">
        <w:t xml:space="preserve"> Case closures are classified into two major groupings, those with successful and unsuccessful closures.  </w:t>
      </w:r>
    </w:p>
    <w:p w:rsidR="0014417C" w:rsidRPr="00325203" w:rsidRDefault="0014417C" w:rsidP="0014417C"/>
    <w:p w:rsidR="0014417C" w:rsidRPr="00325203" w:rsidRDefault="0014417C" w:rsidP="0014417C">
      <w:pPr>
        <w:rPr>
          <w:u w:val="single"/>
        </w:rPr>
      </w:pPr>
      <w:r w:rsidRPr="00325203">
        <w:rPr>
          <w:u w:val="single"/>
        </w:rPr>
        <w:t>Successful Closure –</w:t>
      </w:r>
      <w:r w:rsidR="009D396A">
        <w:rPr>
          <w:u w:val="single"/>
        </w:rPr>
        <w:t xml:space="preserve"> 795</w:t>
      </w:r>
      <w:r w:rsidRPr="00325203">
        <w:rPr>
          <w:u w:val="single"/>
        </w:rPr>
        <w:t xml:space="preserve"> Clients</w:t>
      </w:r>
    </w:p>
    <w:p w:rsidR="0014417C" w:rsidRPr="00325203" w:rsidRDefault="0014417C" w:rsidP="0014417C">
      <w:pPr>
        <w:ind w:left="1080"/>
      </w:pPr>
      <w:r w:rsidRPr="00325203">
        <w:t xml:space="preserve">Closure Status </w:t>
      </w:r>
      <w:r w:rsidRPr="003E40BB">
        <w:t>26</w:t>
      </w:r>
    </w:p>
    <w:p w:rsidR="0014417C" w:rsidRPr="00325203" w:rsidRDefault="0014417C" w:rsidP="0014417C"/>
    <w:p w:rsidR="0014417C" w:rsidRPr="00325203" w:rsidRDefault="0014417C" w:rsidP="0014417C">
      <w:pPr>
        <w:rPr>
          <w:u w:val="single"/>
        </w:rPr>
      </w:pPr>
      <w:r w:rsidRPr="00325203">
        <w:rPr>
          <w:u w:val="single"/>
        </w:rPr>
        <w:t xml:space="preserve">Unsuccessful Closure -- </w:t>
      </w:r>
      <w:r w:rsidR="009D396A">
        <w:rPr>
          <w:u w:val="single"/>
        </w:rPr>
        <w:t>625</w:t>
      </w:r>
      <w:r w:rsidRPr="00325203">
        <w:rPr>
          <w:u w:val="single"/>
        </w:rPr>
        <w:t xml:space="preserve"> Clients</w:t>
      </w:r>
    </w:p>
    <w:p w:rsidR="0014417C" w:rsidRPr="003E40BB" w:rsidRDefault="0014417C" w:rsidP="0014417C">
      <w:pPr>
        <w:ind w:left="1080"/>
      </w:pPr>
      <w:r w:rsidRPr="00325203">
        <w:t xml:space="preserve">Closure Status </w:t>
      </w:r>
      <w:r w:rsidRPr="003E40BB">
        <w:t>28 –Unsuccessful after plan development</w:t>
      </w:r>
    </w:p>
    <w:p w:rsidR="0014417C" w:rsidRPr="00325203" w:rsidRDefault="0014417C" w:rsidP="0014417C">
      <w:pPr>
        <w:ind w:left="1080"/>
      </w:pPr>
      <w:r w:rsidRPr="003E40BB">
        <w:t>Closure Status 30</w:t>
      </w:r>
      <w:r w:rsidRPr="00325203">
        <w:t xml:space="preserve"> – Unsuccessful before plan development</w:t>
      </w:r>
    </w:p>
    <w:p w:rsidR="0014417C" w:rsidRPr="00325203" w:rsidRDefault="0014417C" w:rsidP="0014417C"/>
    <w:p w:rsidR="0014417C" w:rsidRPr="00325203" w:rsidRDefault="0014417C" w:rsidP="0014417C">
      <w:r w:rsidRPr="00325203">
        <w:rPr>
          <w:b/>
          <w:bCs/>
        </w:rPr>
        <w:t>Survey Instrument.</w:t>
      </w:r>
      <w:r w:rsidRPr="00325203">
        <w:t xml:space="preserve">  Originally, the Florida Rehabilitation Council for the Blind, in conjunction with FSU Survey Research Laboratory staff, developed the questionnaire in 2002.  The FSU Survey Research Laboratory staff and the Council met and refined the questionnaire in the Fall of 2009.  A couple of minor modifications to help the flow of the survey were made October </w:t>
      </w:r>
      <w:r w:rsidRPr="00325203">
        <w:lastRenderedPageBreak/>
        <w:t xml:space="preserve">2010 (Appendix A contains the </w:t>
      </w:r>
      <w:r>
        <w:t>201</w:t>
      </w:r>
      <w:r w:rsidR="00B71F90">
        <w:t>5</w:t>
      </w:r>
      <w:r>
        <w:t>-201</w:t>
      </w:r>
      <w:r w:rsidR="00B71F90">
        <w:t>6</w:t>
      </w:r>
      <w:r>
        <w:t xml:space="preserve"> </w:t>
      </w:r>
      <w:r w:rsidRPr="00325203">
        <w:t>Instrument).  Many of the questions asking about the most and least helpful program services remain “open-ended.”  This allows the clients to tell us in their own words about their views and have them recorded.   The survey instrument continues to be translated into Spanish.  Changes to the 2009-10 DBS Customer Survey instrument include:</w:t>
      </w:r>
    </w:p>
    <w:p w:rsidR="0014417C" w:rsidRPr="00325203" w:rsidRDefault="0014417C" w:rsidP="0014417C"/>
    <w:p w:rsidR="0014417C" w:rsidRPr="00325203" w:rsidRDefault="0014417C" w:rsidP="0014417C">
      <w:pPr>
        <w:numPr>
          <w:ilvl w:val="0"/>
          <w:numId w:val="28"/>
        </w:numPr>
      </w:pPr>
      <w:r w:rsidRPr="00325203">
        <w:rPr>
          <w:b/>
        </w:rPr>
        <w:t>Training Questions</w:t>
      </w:r>
      <w:r w:rsidRPr="00325203">
        <w:t>. Changes to questions concerning training experiences were minor, replacing the term DBS staff to more clearly focus on the DBS counselor.  In order to make the interview process smoother, respondents were asked specifically if they participated in a particular training program (screened).  If they answered “Yes”, then they were asked about their experience.  In the prior version of the survey, respondents had to tell us that they did not have the training.</w:t>
      </w:r>
    </w:p>
    <w:p w:rsidR="0014417C" w:rsidRPr="00325203" w:rsidRDefault="0014417C" w:rsidP="0014417C"/>
    <w:p w:rsidR="0014417C" w:rsidRPr="00325203" w:rsidRDefault="0014417C" w:rsidP="0014417C">
      <w:pPr>
        <w:numPr>
          <w:ilvl w:val="0"/>
          <w:numId w:val="28"/>
        </w:numPr>
      </w:pPr>
      <w:r w:rsidRPr="00325203">
        <w:rPr>
          <w:b/>
        </w:rPr>
        <w:t>Employment Questions</w:t>
      </w:r>
      <w:r w:rsidRPr="00325203">
        <w:t xml:space="preserve">.  To better focus the questions about employment, a new question asking whether or not they sought services to maintain or obtain employment.  Only clients seeking employment services were asked the series of questions about employment training and satisfaction with their current job.  Clients were also asked if they received a formal Vocational Evaluation and whether or not they were provided results of that Evaluation. </w:t>
      </w:r>
    </w:p>
    <w:p w:rsidR="0014417C" w:rsidRPr="00325203" w:rsidRDefault="0014417C" w:rsidP="0014417C"/>
    <w:p w:rsidR="0014417C" w:rsidRPr="00325203" w:rsidRDefault="0014417C" w:rsidP="0014417C">
      <w:pPr>
        <w:numPr>
          <w:ilvl w:val="0"/>
          <w:numId w:val="28"/>
        </w:numPr>
      </w:pPr>
      <w:r w:rsidRPr="00325203">
        <w:rPr>
          <w:b/>
        </w:rPr>
        <w:t>Respondent Characteristics</w:t>
      </w:r>
      <w:r w:rsidRPr="00325203">
        <w:t>.  Questions about the specific services they received and whether they were a new or previous client of DBS were added.</w:t>
      </w:r>
    </w:p>
    <w:p w:rsidR="0014417C" w:rsidRPr="00325203" w:rsidRDefault="0014417C" w:rsidP="0014417C"/>
    <w:p w:rsidR="0014417C" w:rsidRPr="00325203" w:rsidRDefault="0014417C" w:rsidP="0014417C">
      <w:pPr>
        <w:numPr>
          <w:ilvl w:val="0"/>
          <w:numId w:val="28"/>
        </w:numPr>
      </w:pPr>
      <w:r w:rsidRPr="00325203">
        <w:rPr>
          <w:b/>
        </w:rPr>
        <w:t>Case Closure</w:t>
      </w:r>
      <w:r w:rsidRPr="00325203">
        <w:t>.  When asking the open-ended question about why the client left the program, a number of them reported they did not know their case was closed.  A new question to specifically ask the clients about their case closure was added.</w:t>
      </w:r>
    </w:p>
    <w:p w:rsidR="0014417C" w:rsidRPr="00325203" w:rsidRDefault="0014417C" w:rsidP="0014417C"/>
    <w:p w:rsidR="0014417C" w:rsidRPr="00325203" w:rsidRDefault="0014417C" w:rsidP="0014417C">
      <w:pPr>
        <w:numPr>
          <w:ilvl w:val="0"/>
          <w:numId w:val="28"/>
        </w:numPr>
      </w:pPr>
      <w:r w:rsidRPr="00325203">
        <w:t xml:space="preserve"> </w:t>
      </w:r>
      <w:r w:rsidRPr="00325203">
        <w:rPr>
          <w:b/>
        </w:rPr>
        <w:t>Types of Services Received</w:t>
      </w:r>
      <w:r w:rsidRPr="00325203">
        <w:t xml:space="preserve">.  A new series of questions asked clients whether they received the following services: </w:t>
      </w:r>
    </w:p>
    <w:p w:rsidR="0014417C" w:rsidRPr="00325203" w:rsidRDefault="0014417C" w:rsidP="0014417C">
      <w:pPr>
        <w:numPr>
          <w:ilvl w:val="1"/>
          <w:numId w:val="28"/>
        </w:numPr>
      </w:pPr>
      <w:r w:rsidRPr="00325203">
        <w:t>Medical services</w:t>
      </w:r>
    </w:p>
    <w:p w:rsidR="0014417C" w:rsidRPr="00325203" w:rsidRDefault="0014417C" w:rsidP="0014417C">
      <w:pPr>
        <w:numPr>
          <w:ilvl w:val="1"/>
          <w:numId w:val="28"/>
        </w:numPr>
      </w:pPr>
      <w:r w:rsidRPr="00325203">
        <w:t xml:space="preserve">Assistance with education </w:t>
      </w:r>
    </w:p>
    <w:p w:rsidR="0014417C" w:rsidRPr="00325203" w:rsidRDefault="0014417C" w:rsidP="0014417C">
      <w:pPr>
        <w:numPr>
          <w:ilvl w:val="1"/>
          <w:numId w:val="28"/>
        </w:numPr>
      </w:pPr>
      <w:r w:rsidRPr="00325203">
        <w:t>Technical aids, equipment and/or  software</w:t>
      </w:r>
    </w:p>
    <w:p w:rsidR="0014417C" w:rsidRPr="00325203" w:rsidRDefault="0014417C" w:rsidP="0014417C">
      <w:pPr>
        <w:numPr>
          <w:ilvl w:val="1"/>
          <w:numId w:val="28"/>
        </w:numPr>
      </w:pPr>
      <w:r w:rsidRPr="00325203">
        <w:t>Training in independent living skills.</w:t>
      </w:r>
    </w:p>
    <w:p w:rsidR="0014417C" w:rsidRPr="00325203" w:rsidRDefault="0014417C" w:rsidP="0014417C"/>
    <w:p w:rsidR="0014417C" w:rsidRPr="00325203" w:rsidRDefault="0014417C" w:rsidP="0014417C">
      <w:pPr>
        <w:numPr>
          <w:ilvl w:val="0"/>
          <w:numId w:val="28"/>
        </w:numPr>
      </w:pPr>
      <w:r w:rsidRPr="00325203">
        <w:rPr>
          <w:b/>
        </w:rPr>
        <w:t>Rights and Responsibilities.</w:t>
      </w:r>
      <w:r w:rsidRPr="00325203">
        <w:t xml:space="preserve">  A question was added concerning the DBS Counselor informing them of their rights and responsibilities as a VR client.</w:t>
      </w:r>
    </w:p>
    <w:p w:rsidR="0014417C" w:rsidRPr="00325203" w:rsidRDefault="0014417C" w:rsidP="0014417C"/>
    <w:p w:rsidR="0014417C" w:rsidRPr="005763A1" w:rsidRDefault="0014417C" w:rsidP="0014417C">
      <w:r w:rsidRPr="00325203">
        <w:rPr>
          <w:b/>
          <w:bCs/>
        </w:rPr>
        <w:t>Fieldwork.</w:t>
      </w:r>
      <w:r w:rsidRPr="00325203">
        <w:t xml:space="preserve">  Paid interviewers are trained and monitored for this survey effort.  The training explains program requirements and services, and helps develop the probes.  Fieldwork is conducted in an ongoing manner.  At the end of every month, the DBS sends a list of clients whose cases have been closed during that month.  Interviewers then try to reach the clients.  At least 5 attempts are made to reach the former DBS clients.  Calls are rotated at different times of the day, and attempted during the week and weekends in order to </w:t>
      </w:r>
      <w:r w:rsidRPr="005763A1">
        <w:t xml:space="preserve">maximize the chances of reaching the former client.  </w:t>
      </w:r>
    </w:p>
    <w:p w:rsidR="0014417C" w:rsidRPr="005763A1" w:rsidRDefault="0014417C" w:rsidP="0014417C"/>
    <w:p w:rsidR="0014417C" w:rsidRPr="005763A1" w:rsidRDefault="0014417C" w:rsidP="0014417C">
      <w:r w:rsidRPr="005763A1">
        <w:rPr>
          <w:b/>
          <w:bCs/>
        </w:rPr>
        <w:t>Nonworking numbers.</w:t>
      </w:r>
      <w:r w:rsidRPr="005763A1">
        <w:t xml:space="preserve">  When conducting a survey of former clients in any program, telephone numbers are often wrong:  Clients move and the numbers are no longer in </w:t>
      </w:r>
      <w:r w:rsidRPr="00260927">
        <w:t>service; agency databases may not be updated at the time of case closure, and the like</w:t>
      </w:r>
      <w:r w:rsidRPr="00E918CB">
        <w:t xml:space="preserve">. </w:t>
      </w:r>
      <w:r w:rsidR="00E918CB" w:rsidRPr="00E918CB">
        <w:t xml:space="preserve">Sixteen </w:t>
      </w:r>
      <w:r w:rsidRPr="00E918CB">
        <w:t>percent (</w:t>
      </w:r>
      <w:r w:rsidR="00E918CB" w:rsidRPr="00E918CB">
        <w:t>229</w:t>
      </w:r>
      <w:r w:rsidRPr="00E918CB">
        <w:t xml:space="preserve"> of </w:t>
      </w:r>
      <w:r w:rsidRPr="00BB5784">
        <w:t>1,</w:t>
      </w:r>
      <w:r w:rsidR="00BB5784" w:rsidRPr="00BB5784">
        <w:t>4</w:t>
      </w:r>
      <w:r w:rsidR="00842571">
        <w:t>20</w:t>
      </w:r>
      <w:r w:rsidRPr="00BB5784">
        <w:t>)</w:t>
      </w:r>
      <w:r w:rsidRPr="00260927">
        <w:t xml:space="preserve"> of</w:t>
      </w:r>
      <w:r w:rsidRPr="00793108">
        <w:t xml:space="preserve"> the telephone numbers attempted from </w:t>
      </w:r>
      <w:r w:rsidR="008E26C5" w:rsidRPr="008E26C5">
        <w:t>July</w:t>
      </w:r>
      <w:r w:rsidRPr="008E26C5">
        <w:t xml:space="preserve"> 1, 201</w:t>
      </w:r>
      <w:r w:rsidR="008E26C5" w:rsidRPr="008E26C5">
        <w:t>5</w:t>
      </w:r>
      <w:r w:rsidRPr="008E26C5">
        <w:t xml:space="preserve"> to </w:t>
      </w:r>
      <w:r w:rsidR="008E26C5" w:rsidRPr="008E26C5">
        <w:t>June 30, 2016</w:t>
      </w:r>
      <w:r w:rsidR="008E26C5">
        <w:t xml:space="preserve"> </w:t>
      </w:r>
      <w:r>
        <w:t xml:space="preserve">were nonworking. </w:t>
      </w:r>
      <w:r w:rsidRPr="00793108">
        <w:t xml:space="preserve">This is a </w:t>
      </w:r>
      <w:r w:rsidR="00E918CB">
        <w:t>similar to the</w:t>
      </w:r>
      <w:r w:rsidRPr="00793108">
        <w:t xml:space="preserve"> proportion of non-working numbers than in previous </w:t>
      </w:r>
      <w:r w:rsidRPr="00793108">
        <w:lastRenderedPageBreak/>
        <w:t xml:space="preserve">years:  </w:t>
      </w:r>
      <w:r w:rsidR="008E26C5">
        <w:t>2014</w:t>
      </w:r>
      <w:r w:rsidR="00152222">
        <w:t xml:space="preserve"> - </w:t>
      </w:r>
      <w:r w:rsidR="008E26C5">
        <w:t>1</w:t>
      </w:r>
      <w:r w:rsidR="009D396A">
        <w:t>6</w:t>
      </w:r>
      <w:r w:rsidR="008E26C5">
        <w:t>%</w:t>
      </w:r>
      <w:r w:rsidR="00152222">
        <w:t>;</w:t>
      </w:r>
      <w:r w:rsidR="008E26C5">
        <w:t xml:space="preserve"> </w:t>
      </w:r>
      <w:r>
        <w:t>2013</w:t>
      </w:r>
      <w:r w:rsidR="00152222">
        <w:t xml:space="preserve"> - </w:t>
      </w:r>
      <w:r>
        <w:t>15%</w:t>
      </w:r>
      <w:r w:rsidR="00152222">
        <w:t>;</w:t>
      </w:r>
      <w:r>
        <w:t xml:space="preserve"> 2012</w:t>
      </w:r>
      <w:r w:rsidR="00152222">
        <w:t xml:space="preserve"> - </w:t>
      </w:r>
      <w:r>
        <w:t>17%</w:t>
      </w:r>
      <w:r w:rsidR="00152222">
        <w:t>;</w:t>
      </w:r>
      <w:r>
        <w:t xml:space="preserve"> 2011</w:t>
      </w:r>
      <w:r w:rsidR="00152222">
        <w:t xml:space="preserve"> - </w:t>
      </w:r>
      <w:r w:rsidRPr="00793108">
        <w:t>20%</w:t>
      </w:r>
      <w:r w:rsidR="00152222">
        <w:t xml:space="preserve">; </w:t>
      </w:r>
      <w:r w:rsidRPr="00793108">
        <w:t xml:space="preserve"> 2010</w:t>
      </w:r>
      <w:r w:rsidR="00152222">
        <w:t xml:space="preserve"> - </w:t>
      </w:r>
      <w:r w:rsidRPr="00793108">
        <w:t>22%</w:t>
      </w:r>
      <w:r w:rsidR="00152222">
        <w:t>;</w:t>
      </w:r>
      <w:r w:rsidRPr="00793108">
        <w:t xml:space="preserve"> 2009</w:t>
      </w:r>
      <w:r w:rsidR="00152222">
        <w:t xml:space="preserve"> - </w:t>
      </w:r>
      <w:r w:rsidRPr="00793108">
        <w:t>25%</w:t>
      </w:r>
      <w:r w:rsidR="00152222">
        <w:t>;</w:t>
      </w:r>
      <w:r w:rsidRPr="00793108">
        <w:t xml:space="preserve"> 2008</w:t>
      </w:r>
      <w:r w:rsidR="00152222">
        <w:t xml:space="preserve"> - </w:t>
      </w:r>
      <w:r w:rsidRPr="00793108">
        <w:t>29%</w:t>
      </w:r>
      <w:r w:rsidR="00152222">
        <w:t xml:space="preserve">; </w:t>
      </w:r>
      <w:r w:rsidRPr="00793108">
        <w:t>2007</w:t>
      </w:r>
      <w:r w:rsidR="00152222">
        <w:t xml:space="preserve"> - </w:t>
      </w:r>
      <w:r w:rsidRPr="00793108">
        <w:t>30% and 2006</w:t>
      </w:r>
      <w:r w:rsidR="00152222">
        <w:t xml:space="preserve"> - </w:t>
      </w:r>
      <w:r w:rsidRPr="00793108">
        <w:t>30%.  In 200</w:t>
      </w:r>
      <w:r w:rsidR="00152222">
        <w:t>5</w:t>
      </w:r>
      <w:r w:rsidRPr="00793108">
        <w:t>, 38 percent of the numbers were non-working.</w:t>
      </w:r>
    </w:p>
    <w:p w:rsidR="0014417C" w:rsidRPr="005763A1" w:rsidRDefault="0014417C" w:rsidP="0014417C"/>
    <w:p w:rsidR="0014417C" w:rsidRPr="005136D8" w:rsidRDefault="0014417C" w:rsidP="0014417C">
      <w:r w:rsidRPr="005763A1">
        <w:rPr>
          <w:b/>
          <w:bCs/>
        </w:rPr>
        <w:t xml:space="preserve">Sample Characteristics.  </w:t>
      </w:r>
      <w:r w:rsidRPr="005763A1">
        <w:t>The combined</w:t>
      </w:r>
      <w:r w:rsidRPr="005763A1">
        <w:rPr>
          <w:b/>
          <w:bCs/>
        </w:rPr>
        <w:t xml:space="preserve"> </w:t>
      </w:r>
      <w:r w:rsidRPr="005763A1">
        <w:t xml:space="preserve">efforts of repeated attempts, callbacks, and obtaining new numbers resulted in completed interviews for </w:t>
      </w:r>
      <w:r w:rsidR="009D396A" w:rsidRPr="009D396A">
        <w:t>36</w:t>
      </w:r>
      <w:r w:rsidRPr="009D396A">
        <w:t>% (n=</w:t>
      </w:r>
      <w:r w:rsidR="009D396A" w:rsidRPr="009D396A">
        <w:t>511</w:t>
      </w:r>
      <w:r w:rsidRPr="009D396A">
        <w:t>)</w:t>
      </w:r>
      <w:r w:rsidRPr="005763A1">
        <w:t xml:space="preserve"> of former clients </w:t>
      </w:r>
      <w:r w:rsidR="00794E73" w:rsidRPr="00794E73">
        <w:t>(n=1,4</w:t>
      </w:r>
      <w:r w:rsidR="00834CFF">
        <w:t>17</w:t>
      </w:r>
      <w:r w:rsidRPr="00794E73">
        <w:t>)</w:t>
      </w:r>
      <w:r w:rsidRPr="005763A1">
        <w:t xml:space="preserve"> who left the program between </w:t>
      </w:r>
      <w:r w:rsidR="00794E73" w:rsidRPr="00794E73">
        <w:t>July</w:t>
      </w:r>
      <w:r w:rsidRPr="00794E73">
        <w:t xml:space="preserve"> 1, 201</w:t>
      </w:r>
      <w:r w:rsidR="00794E73" w:rsidRPr="00794E73">
        <w:t>5</w:t>
      </w:r>
      <w:r w:rsidRPr="00794E73">
        <w:t xml:space="preserve"> and </w:t>
      </w:r>
      <w:r w:rsidR="00794E73" w:rsidRPr="00794E73">
        <w:t>June</w:t>
      </w:r>
      <w:r w:rsidRPr="00794E73">
        <w:t xml:space="preserve"> 30, 201</w:t>
      </w:r>
      <w:r w:rsidR="00794E73" w:rsidRPr="00794E73">
        <w:t>6</w:t>
      </w:r>
      <w:r w:rsidRPr="005763A1">
        <w:t xml:space="preserve">.   This response rate is </w:t>
      </w:r>
      <w:r w:rsidRPr="009D396A">
        <w:t>higher</w:t>
      </w:r>
      <w:r>
        <w:t xml:space="preserve"> than</w:t>
      </w:r>
      <w:r w:rsidRPr="005763A1">
        <w:t xml:space="preserve"> the previous year where </w:t>
      </w:r>
      <w:r w:rsidR="009D396A">
        <w:t>25</w:t>
      </w:r>
      <w:r w:rsidRPr="005763A1">
        <w:t xml:space="preserve"> percent of former clients participated in the Customer Survey.  </w:t>
      </w:r>
      <w:r w:rsidR="00097BB7">
        <w:t xml:space="preserve">In 2013, 28% responded. </w:t>
      </w:r>
      <w:r w:rsidR="00152222">
        <w:t>In 2012</w:t>
      </w:r>
      <w:r>
        <w:t xml:space="preserve">, 35% responded. </w:t>
      </w:r>
      <w:r w:rsidRPr="005763A1">
        <w:t xml:space="preserve">In </w:t>
      </w:r>
      <w:r>
        <w:t>2011, 36 percent responded, while 30 percent responded in 2010</w:t>
      </w:r>
      <w:r w:rsidRPr="005763A1">
        <w:t xml:space="preserve"> and 35 percent responded</w:t>
      </w:r>
      <w:r>
        <w:t xml:space="preserve"> in 2009.</w:t>
      </w:r>
      <w:r w:rsidRPr="005763A1">
        <w:t xml:space="preserve">  In 2008, 31 percent of the clients participated.   In 2007 (36%) and 2006 (36%) response rates were slightly </w:t>
      </w:r>
      <w:r w:rsidRPr="005136D8">
        <w:t xml:space="preserve">higher.  The response rates differ for those clients with cases successfully closed compared to unsuccessful closures.  Response rates are higher for successful clients than for clients with unsuccessful case closures:  </w:t>
      </w:r>
      <w:r w:rsidR="00152222">
        <w:t xml:space="preserve">For the current </w:t>
      </w:r>
      <w:r w:rsidRPr="00097BB7">
        <w:t>201</w:t>
      </w:r>
      <w:r w:rsidR="00097BB7" w:rsidRPr="00097BB7">
        <w:t>5</w:t>
      </w:r>
      <w:r w:rsidRPr="00097BB7">
        <w:t>-1</w:t>
      </w:r>
      <w:r w:rsidR="00097BB7" w:rsidRPr="00097BB7">
        <w:t>6</w:t>
      </w:r>
      <w:r>
        <w:t xml:space="preserve"> </w:t>
      </w:r>
      <w:r w:rsidRPr="005136D8">
        <w:t xml:space="preserve">Customer </w:t>
      </w:r>
      <w:r w:rsidRPr="00260927">
        <w:t>Survey</w:t>
      </w:r>
      <w:r w:rsidR="00152222">
        <w:t>,</w:t>
      </w:r>
      <w:r>
        <w:t xml:space="preserve"> </w:t>
      </w:r>
      <w:r w:rsidR="009D396A" w:rsidRPr="009D396A">
        <w:t>41</w:t>
      </w:r>
      <w:r w:rsidRPr="00260927">
        <w:t xml:space="preserve"> percent of clients with successful case closures (</w:t>
      </w:r>
      <w:r w:rsidR="006B46CA">
        <w:t xml:space="preserve">328 of </w:t>
      </w:r>
      <w:r w:rsidR="009D396A">
        <w:t>795</w:t>
      </w:r>
      <w:r w:rsidRPr="00260927">
        <w:t>)</w:t>
      </w:r>
      <w:r w:rsidRPr="005136D8">
        <w:t xml:space="preserve"> completed an interview.  </w:t>
      </w:r>
      <w:r w:rsidR="00152222">
        <w:t>Last year</w:t>
      </w:r>
      <w:r w:rsidR="009D396A">
        <w:t>, 21</w:t>
      </w:r>
      <w:r w:rsidR="00097BB7">
        <w:t xml:space="preserve"> percent of those completing successfully completed an interview. </w:t>
      </w:r>
      <w:r w:rsidR="00097BB7" w:rsidRPr="005136D8">
        <w:t xml:space="preserve"> </w:t>
      </w:r>
      <w:r w:rsidRPr="005136D8">
        <w:t xml:space="preserve">During </w:t>
      </w:r>
      <w:r>
        <w:t>2013, 44 percent of those completing successfully completed an interview, while 40 percent</w:t>
      </w:r>
      <w:r w:rsidR="00152222">
        <w:t xml:space="preserve"> completed an interview in 2012</w:t>
      </w:r>
      <w:r w:rsidRPr="005136D8">
        <w:t xml:space="preserve">, </w:t>
      </w:r>
      <w:r w:rsidR="002323ED">
        <w:t xml:space="preserve">45 percent in 2011, </w:t>
      </w:r>
      <w:r>
        <w:t xml:space="preserve">37 percent in </w:t>
      </w:r>
      <w:r w:rsidRPr="005136D8">
        <w:t>2010</w:t>
      </w:r>
      <w:r w:rsidRPr="00260927">
        <w:t xml:space="preserve">, 43 percent in 2009, and 40 percent in </w:t>
      </w:r>
      <w:r w:rsidR="00152222">
        <w:t xml:space="preserve">both </w:t>
      </w:r>
      <w:r w:rsidRPr="00260927">
        <w:t>2008 and 2007</w:t>
      </w:r>
      <w:r>
        <w:t xml:space="preserve">. </w:t>
      </w:r>
      <w:r w:rsidR="009D396A">
        <w:t>Thirty</w:t>
      </w:r>
      <w:r w:rsidRPr="00260927">
        <w:t xml:space="preserve"> percent (</w:t>
      </w:r>
      <w:r w:rsidR="006B46CA">
        <w:t xml:space="preserve">183 of </w:t>
      </w:r>
      <w:r w:rsidR="009D396A">
        <w:t>625</w:t>
      </w:r>
      <w:r w:rsidRPr="00260927">
        <w:t>) of the</w:t>
      </w:r>
      <w:r w:rsidRPr="005136D8">
        <w:t xml:space="preserve"> clients whose cases were unsuccessfully closed participated in the</w:t>
      </w:r>
      <w:r w:rsidR="00512532">
        <w:t xml:space="preserve"> current</w:t>
      </w:r>
      <w:r w:rsidRPr="005136D8">
        <w:t xml:space="preserve"> </w:t>
      </w:r>
      <w:r>
        <w:t>201</w:t>
      </w:r>
      <w:r w:rsidR="00490773">
        <w:t>5</w:t>
      </w:r>
      <w:r>
        <w:t>-1</w:t>
      </w:r>
      <w:r w:rsidR="00490773">
        <w:t>6</w:t>
      </w:r>
      <w:r>
        <w:t xml:space="preserve"> </w:t>
      </w:r>
      <w:r w:rsidRPr="005136D8">
        <w:t xml:space="preserve">Customer Survey.  </w:t>
      </w:r>
      <w:r w:rsidR="00512532">
        <w:t>In 2014</w:t>
      </w:r>
      <w:r w:rsidR="009D396A">
        <w:t>, 21</w:t>
      </w:r>
      <w:r w:rsidR="00490773">
        <w:t xml:space="preserve"> percent of the clients participated.  </w:t>
      </w:r>
      <w:r>
        <w:t>In 2013, only 19 percent of the clients participated,</w:t>
      </w:r>
      <w:r w:rsidR="00780D74">
        <w:t xml:space="preserve"> while 30 percent participated in 2012,</w:t>
      </w:r>
      <w:r>
        <w:t xml:space="preserve"> 28 percent </w:t>
      </w:r>
      <w:r w:rsidR="00780D74">
        <w:t>participate</w:t>
      </w:r>
      <w:r>
        <w:t>d i</w:t>
      </w:r>
      <w:r w:rsidR="00512532">
        <w:t>n 2011</w:t>
      </w:r>
      <w:r>
        <w:t>, 26 percent participated in</w:t>
      </w:r>
      <w:r w:rsidR="00512532">
        <w:t xml:space="preserve"> 2010</w:t>
      </w:r>
      <w:r>
        <w:t xml:space="preserve">, and 28 percent participated in 2009.  </w:t>
      </w:r>
      <w:r w:rsidRPr="005136D8">
        <w:t>During 2008, 23 percent of clients completed an interview while 27 percent of clients wit</w:t>
      </w:r>
      <w:r w:rsidR="00512532">
        <w:t>h unsuccessful closures in 2007</w:t>
      </w:r>
      <w:r w:rsidRPr="005136D8">
        <w:t xml:space="preserve"> participated. </w:t>
      </w:r>
    </w:p>
    <w:p w:rsidR="0014417C" w:rsidRPr="005136D8" w:rsidRDefault="0014417C" w:rsidP="0014417C"/>
    <w:p w:rsidR="0014417C" w:rsidRPr="005136D8" w:rsidRDefault="0014417C" w:rsidP="0014417C">
      <w:r w:rsidRPr="00260927">
        <w:t xml:space="preserve">Refusals were </w:t>
      </w:r>
      <w:r w:rsidR="00BE7FD3">
        <w:t>slightly higher</w:t>
      </w:r>
      <w:r w:rsidRPr="00260927">
        <w:t xml:space="preserve"> than the previous year. </w:t>
      </w:r>
      <w:r>
        <w:t xml:space="preserve">In </w:t>
      </w:r>
      <w:r w:rsidRPr="00490773">
        <w:t>201</w:t>
      </w:r>
      <w:r w:rsidR="00490773" w:rsidRPr="00490773">
        <w:t>5</w:t>
      </w:r>
      <w:r w:rsidRPr="00490773">
        <w:t>-201</w:t>
      </w:r>
      <w:r w:rsidR="00490773" w:rsidRPr="00490773">
        <w:t>6</w:t>
      </w:r>
      <w:r w:rsidRPr="00490773">
        <w:t xml:space="preserve">, </w:t>
      </w:r>
      <w:r w:rsidRPr="00BE7FD3">
        <w:t>1</w:t>
      </w:r>
      <w:r w:rsidR="00BE7FD3" w:rsidRPr="00BE7FD3">
        <w:t>2</w:t>
      </w:r>
      <w:r w:rsidRPr="00BE7FD3">
        <w:t xml:space="preserve"> percent</w:t>
      </w:r>
      <w:r>
        <w:t xml:space="preserve"> </w:t>
      </w:r>
      <w:r w:rsidRPr="00260927">
        <w:t>of potential respondents declining to participate (</w:t>
      </w:r>
      <w:r w:rsidRPr="00BE7FD3">
        <w:t>1</w:t>
      </w:r>
      <w:r w:rsidR="00BE7FD3" w:rsidRPr="00BE7FD3">
        <w:t>73</w:t>
      </w:r>
      <w:r w:rsidRPr="00BE7FD3">
        <w:t xml:space="preserve"> of</w:t>
      </w:r>
      <w:r w:rsidRPr="008F780F">
        <w:t xml:space="preserve"> 1</w:t>
      </w:r>
      <w:r w:rsidRPr="00114CE8">
        <w:t>,</w:t>
      </w:r>
      <w:r w:rsidR="00114CE8" w:rsidRPr="00114CE8">
        <w:t>4</w:t>
      </w:r>
      <w:r w:rsidR="00BE7FD3">
        <w:t>20</w:t>
      </w:r>
      <w:r w:rsidRPr="00260927">
        <w:t>) in the</w:t>
      </w:r>
      <w:r>
        <w:t xml:space="preserve"> Customer Survey, compared to </w:t>
      </w:r>
      <w:r w:rsidR="00490773">
        <w:t>10</w:t>
      </w:r>
      <w:r>
        <w:t xml:space="preserve"> percent in the previous year.</w:t>
      </w:r>
      <w:r w:rsidRPr="005136D8">
        <w:t xml:space="preserve">  This is a very low refusal rate for any type of survey.  If we were able to “reach” the household, we had high cooperation.  Refusal rates are typically low for this Customer Survey:  </w:t>
      </w:r>
      <w:r w:rsidR="00BE7FD3">
        <w:t>In 2014 – 10%; i</w:t>
      </w:r>
      <w:r w:rsidR="00386004">
        <w:t>n 2013 – 11</w:t>
      </w:r>
      <w:r w:rsidR="00490773">
        <w:t>%; i</w:t>
      </w:r>
      <w:r>
        <w:t xml:space="preserve">n 2012 – 11%; in 2011 – 11%; </w:t>
      </w:r>
      <w:r w:rsidRPr="005136D8">
        <w:t xml:space="preserve">in 2010 – 8%; 2009 – 9%; 2008 – 6%; 2007 – 11%; 2006 -- 5% </w:t>
      </w:r>
      <w:r w:rsidR="00D12FDF">
        <w:t xml:space="preserve">and </w:t>
      </w:r>
      <w:r w:rsidR="00D12FDF" w:rsidRPr="005136D8">
        <w:t xml:space="preserve">2005 – 5% </w:t>
      </w:r>
      <w:r w:rsidRPr="005136D8">
        <w:t xml:space="preserve">of former DBS clients refused to participate. </w:t>
      </w:r>
    </w:p>
    <w:p w:rsidR="0014417C" w:rsidRPr="005136D8" w:rsidRDefault="0014417C" w:rsidP="0014417C"/>
    <w:p w:rsidR="0014417C" w:rsidRPr="005136D8" w:rsidRDefault="0014417C" w:rsidP="0014417C">
      <w:r w:rsidRPr="005136D8">
        <w:rPr>
          <w:b/>
          <w:bCs/>
        </w:rPr>
        <w:t>Data Preparation and Analysis.</w:t>
      </w:r>
      <w:r w:rsidRPr="005136D8">
        <w:t xml:space="preserve">  FSU Survey Research Laboratory staff coded the open-ended data and used SPSS statistics to analyze the frequencies and patterns of responses.  Besides reporting the data collected for the period between </w:t>
      </w:r>
      <w:r w:rsidR="00035A02" w:rsidRPr="00035A02">
        <w:t>July</w:t>
      </w:r>
      <w:r w:rsidRPr="00035A02">
        <w:t xml:space="preserve"> 1, 201</w:t>
      </w:r>
      <w:r w:rsidR="00035A02" w:rsidRPr="00035A02">
        <w:t>5</w:t>
      </w:r>
      <w:r w:rsidRPr="00035A02">
        <w:t xml:space="preserve"> and </w:t>
      </w:r>
      <w:r w:rsidR="00035A02" w:rsidRPr="00035A02">
        <w:t>June 30</w:t>
      </w:r>
      <w:r w:rsidRPr="00035A02">
        <w:t>, 201</w:t>
      </w:r>
      <w:r w:rsidR="00035A02" w:rsidRPr="00035A02">
        <w:t>6</w:t>
      </w:r>
      <w:r w:rsidRPr="005136D8">
        <w:t xml:space="preserve">, this report provides comparative data between the other years surveyed:  </w:t>
      </w:r>
      <w:r w:rsidR="00035A02">
        <w:t xml:space="preserve">2014, </w:t>
      </w:r>
      <w:r>
        <w:t xml:space="preserve">2013, 2012, </w:t>
      </w:r>
      <w:r w:rsidRPr="005136D8">
        <w:t>2011, 2010, 2009, 2008, 2007, 2006, 2005, 2004, 2003, and 2002 when survey items are comparable.</w:t>
      </w:r>
    </w:p>
    <w:p w:rsidR="0014417C" w:rsidRPr="0001213A" w:rsidRDefault="0014417C" w:rsidP="0014417C">
      <w:pPr>
        <w:rPr>
          <w:highlight w:val="yellow"/>
        </w:rPr>
        <w:sectPr w:rsidR="0014417C" w:rsidRPr="0001213A" w:rsidSect="00725857">
          <w:footerReference w:type="default" r:id="rId11"/>
          <w:pgSz w:w="12240" w:h="15840" w:code="1"/>
          <w:pgMar w:top="907" w:right="1080" w:bottom="907" w:left="1080" w:header="720" w:footer="720" w:gutter="0"/>
          <w:pgNumType w:start="1"/>
          <w:cols w:space="720"/>
          <w:docGrid w:linePitch="360"/>
        </w:sectPr>
      </w:pPr>
    </w:p>
    <w:p w:rsidR="0014417C" w:rsidRPr="00032C37" w:rsidRDefault="0014417C" w:rsidP="0014417C"/>
    <w:p w:rsidR="0014417C" w:rsidRPr="00032C37" w:rsidRDefault="0014417C" w:rsidP="0014417C">
      <w:pPr>
        <w:jc w:val="center"/>
      </w:pPr>
    </w:p>
    <w:p w:rsidR="0014417C" w:rsidRPr="00032C37" w:rsidRDefault="0014417C" w:rsidP="0014417C">
      <w:pPr>
        <w:pStyle w:val="Heading5"/>
        <w:rPr>
          <w:sz w:val="28"/>
        </w:rPr>
      </w:pPr>
      <w:r w:rsidRPr="00032C37">
        <w:rPr>
          <w:sz w:val="28"/>
        </w:rPr>
        <w:t>SURVEY RESPONDENTS &amp; PROGRAM CHARACTERISTICS</w:t>
      </w:r>
    </w:p>
    <w:p w:rsidR="0014417C" w:rsidRPr="00032C37" w:rsidRDefault="0014417C" w:rsidP="0014417C"/>
    <w:p w:rsidR="0014417C" w:rsidRPr="00032C37" w:rsidRDefault="0014417C" w:rsidP="0014417C">
      <w:pPr>
        <w:jc w:val="center"/>
      </w:pPr>
    </w:p>
    <w:p w:rsidR="0014417C" w:rsidRPr="00032C37" w:rsidRDefault="0014417C" w:rsidP="0014417C">
      <w:pPr>
        <w:jc w:val="center"/>
        <w:rPr>
          <w:b/>
        </w:rPr>
      </w:pPr>
      <w:r w:rsidRPr="00032C37">
        <w:rPr>
          <w:b/>
        </w:rPr>
        <w:t>Survey Respondent Characteristics</w:t>
      </w:r>
    </w:p>
    <w:p w:rsidR="0014417C" w:rsidRPr="00032C37" w:rsidRDefault="0014417C" w:rsidP="0014417C"/>
    <w:p w:rsidR="0014417C" w:rsidRPr="00032C37" w:rsidRDefault="0014417C" w:rsidP="0014417C">
      <w:r w:rsidRPr="00032C37">
        <w:rPr>
          <w:b/>
        </w:rPr>
        <w:t>Most of the respondents are first-time clients</w:t>
      </w:r>
      <w:r w:rsidRPr="00032C37">
        <w:t xml:space="preserve">.    The </w:t>
      </w:r>
      <w:r w:rsidR="00A87B2F" w:rsidRPr="00A87B2F">
        <w:t>2015</w:t>
      </w:r>
      <w:r w:rsidRPr="00A87B2F">
        <w:t>-201</w:t>
      </w:r>
      <w:r w:rsidR="00A87B2F" w:rsidRPr="00A87B2F">
        <w:t>6</w:t>
      </w:r>
      <w:r>
        <w:t xml:space="preserve"> </w:t>
      </w:r>
      <w:r w:rsidRPr="00032C37">
        <w:t xml:space="preserve">Customer Survey asked respondents if it was their first time as a DBS client.  </w:t>
      </w:r>
      <w:r w:rsidR="006B46CA" w:rsidRPr="006B46CA">
        <w:t>Fifty-two</w:t>
      </w:r>
      <w:r w:rsidRPr="00032C37">
        <w:t xml:space="preserve"> percent said this was their first time as a DBS client.  </w:t>
      </w:r>
      <w:r w:rsidRPr="006B46CA">
        <w:t>Thirty-</w:t>
      </w:r>
      <w:r w:rsidR="006B46CA" w:rsidRPr="006B46CA">
        <w:t>nine</w:t>
      </w:r>
      <w:r w:rsidRPr="00032C37">
        <w:t xml:space="preserve"> percent of the respondents reported they were a client before in Florida </w:t>
      </w:r>
      <w:r w:rsidRPr="00C15BD6">
        <w:t xml:space="preserve">and only </w:t>
      </w:r>
      <w:r w:rsidR="006B46CA">
        <w:t>9</w:t>
      </w:r>
      <w:r w:rsidRPr="006B46CA">
        <w:t xml:space="preserve"> percent</w:t>
      </w:r>
      <w:r w:rsidRPr="00C15BD6">
        <w:t xml:space="preserve"> were a client before in another state.  (See Q2 in Appendix B.)</w:t>
      </w:r>
      <w:r w:rsidRPr="00032C37">
        <w:t xml:space="preserve">  </w:t>
      </w:r>
    </w:p>
    <w:p w:rsidR="0014417C" w:rsidRPr="00032C37" w:rsidRDefault="0014417C" w:rsidP="0014417C"/>
    <w:p w:rsidR="0014417C" w:rsidRPr="00032C37" w:rsidRDefault="0014417C" w:rsidP="0014417C">
      <w:r w:rsidRPr="00032C37">
        <w:rPr>
          <w:b/>
        </w:rPr>
        <w:t>Clients participating in the survey received medical services and technical aid, equipment and software more than training and assistance with education</w:t>
      </w:r>
      <w:r w:rsidRPr="00032C37">
        <w:t>. (See Q26 in Appendix B.)  The respondents received:</w:t>
      </w:r>
    </w:p>
    <w:p w:rsidR="0014417C" w:rsidRPr="00032C37" w:rsidRDefault="0014417C" w:rsidP="0014417C">
      <w:pPr>
        <w:numPr>
          <w:ilvl w:val="0"/>
          <w:numId w:val="27"/>
        </w:numPr>
      </w:pPr>
      <w:r w:rsidRPr="00032C37">
        <w:t xml:space="preserve">Technical aids, equipment, and/or software – </w:t>
      </w:r>
      <w:r w:rsidR="006B46CA" w:rsidRPr="006B46CA">
        <w:t>61</w:t>
      </w:r>
      <w:r w:rsidRPr="006B46CA">
        <w:t>%</w:t>
      </w:r>
    </w:p>
    <w:p w:rsidR="0014417C" w:rsidRDefault="0014417C" w:rsidP="0014417C">
      <w:pPr>
        <w:numPr>
          <w:ilvl w:val="0"/>
          <w:numId w:val="27"/>
        </w:numPr>
      </w:pPr>
      <w:r w:rsidRPr="00032C37">
        <w:t xml:space="preserve">Medical services – </w:t>
      </w:r>
      <w:r w:rsidR="006B46CA" w:rsidRPr="006B46CA">
        <w:t>52</w:t>
      </w:r>
      <w:r w:rsidRPr="006B46CA">
        <w:t>%</w:t>
      </w:r>
    </w:p>
    <w:p w:rsidR="006B46CA" w:rsidRPr="00032C37" w:rsidRDefault="006B46CA" w:rsidP="006B46CA">
      <w:pPr>
        <w:numPr>
          <w:ilvl w:val="0"/>
          <w:numId w:val="27"/>
        </w:numPr>
      </w:pPr>
      <w:r w:rsidRPr="00032C37">
        <w:t xml:space="preserve">Training in independent living skills such as orientation and mobility, cooking, personal management and the like – </w:t>
      </w:r>
      <w:r w:rsidRPr="006B46CA">
        <w:t>50%</w:t>
      </w:r>
    </w:p>
    <w:p w:rsidR="0014417C" w:rsidRPr="00032C37" w:rsidRDefault="0014417C" w:rsidP="0014417C">
      <w:pPr>
        <w:numPr>
          <w:ilvl w:val="0"/>
          <w:numId w:val="27"/>
        </w:numPr>
      </w:pPr>
      <w:r w:rsidRPr="00032C37">
        <w:t xml:space="preserve">Assistance with education – </w:t>
      </w:r>
      <w:r w:rsidR="006B46CA" w:rsidRPr="006B46CA">
        <w:t>29</w:t>
      </w:r>
      <w:r w:rsidRPr="006B46CA">
        <w:t>%</w:t>
      </w:r>
    </w:p>
    <w:p w:rsidR="0014417C" w:rsidRPr="00032C37" w:rsidRDefault="0014417C" w:rsidP="0014417C"/>
    <w:p w:rsidR="0014417C" w:rsidRPr="00032C37" w:rsidRDefault="00AF45E3" w:rsidP="0014417C">
      <w:r w:rsidRPr="00AF45E3">
        <w:rPr>
          <w:b/>
        </w:rPr>
        <w:t xml:space="preserve">Almost half </w:t>
      </w:r>
      <w:r w:rsidR="0014417C" w:rsidRPr="00AF45E3">
        <w:rPr>
          <w:b/>
        </w:rPr>
        <w:t>of the respondents (</w:t>
      </w:r>
      <w:r w:rsidRPr="00AF45E3">
        <w:rPr>
          <w:b/>
        </w:rPr>
        <w:t>48</w:t>
      </w:r>
      <w:r w:rsidR="0014417C" w:rsidRPr="00AF45E3">
        <w:rPr>
          <w:b/>
        </w:rPr>
        <w:t>%) said</w:t>
      </w:r>
      <w:r w:rsidR="0014417C" w:rsidRPr="00032C37">
        <w:rPr>
          <w:b/>
        </w:rPr>
        <w:t xml:space="preserve"> they sought DBS services to obtain employment</w:t>
      </w:r>
      <w:r w:rsidR="0014417C" w:rsidRPr="00032C37">
        <w:t xml:space="preserve">.  </w:t>
      </w:r>
      <w:r w:rsidRPr="00AF45E3">
        <w:t>Thirty-eight</w:t>
      </w:r>
      <w:r w:rsidR="0014417C" w:rsidRPr="00AF45E3">
        <w:t xml:space="preserve"> percent </w:t>
      </w:r>
      <w:r w:rsidR="0014417C" w:rsidRPr="00032C37">
        <w:t xml:space="preserve">of the respondents sought services to maintain their current job while </w:t>
      </w:r>
      <w:r w:rsidRPr="00AF45E3">
        <w:t>15</w:t>
      </w:r>
      <w:r w:rsidR="0014417C" w:rsidRPr="00AF45E3">
        <w:t xml:space="preserve"> percent </w:t>
      </w:r>
      <w:r w:rsidR="0014417C" w:rsidRPr="00032C37">
        <w:t>sought services for other reasons.</w:t>
      </w:r>
    </w:p>
    <w:p w:rsidR="0014417C" w:rsidRPr="00032C37" w:rsidRDefault="0014417C" w:rsidP="0014417C"/>
    <w:p w:rsidR="0014417C" w:rsidRPr="00032C37" w:rsidRDefault="0014417C" w:rsidP="0014417C">
      <w:r w:rsidRPr="00032C37">
        <w:rPr>
          <w:b/>
        </w:rPr>
        <w:t>Case Closure Status</w:t>
      </w:r>
      <w:r w:rsidRPr="00032C37">
        <w:t xml:space="preserve">.  More respondents whose cases were closed successfully </w:t>
      </w:r>
      <w:r w:rsidRPr="00A156EA">
        <w:t>(</w:t>
      </w:r>
      <w:r w:rsidR="00A156EA" w:rsidRPr="00A156EA">
        <w:t>64.2</w:t>
      </w:r>
      <w:r w:rsidRPr="00A156EA">
        <w:t xml:space="preserve">%) </w:t>
      </w:r>
      <w:r w:rsidRPr="00032C37">
        <w:t xml:space="preserve">participated in the </w:t>
      </w:r>
      <w:r w:rsidRPr="00A87B2F">
        <w:t>201</w:t>
      </w:r>
      <w:r w:rsidR="00A87B2F" w:rsidRPr="00A87B2F">
        <w:t>5</w:t>
      </w:r>
      <w:r w:rsidRPr="00A87B2F">
        <w:t>-1</w:t>
      </w:r>
      <w:r w:rsidR="00A87B2F" w:rsidRPr="00A87B2F">
        <w:t>6</w:t>
      </w:r>
      <w:r w:rsidRPr="00A87B2F">
        <w:t xml:space="preserve"> </w:t>
      </w:r>
      <w:r w:rsidRPr="00032C37">
        <w:t xml:space="preserve">Customer Survey than those whose cases were closed unsuccessfully </w:t>
      </w:r>
      <w:r w:rsidRPr="00A156EA">
        <w:t>(</w:t>
      </w:r>
      <w:r w:rsidR="00A156EA" w:rsidRPr="00A156EA">
        <w:t>35.8</w:t>
      </w:r>
      <w:r w:rsidRPr="00A156EA">
        <w:t xml:space="preserve">%). </w:t>
      </w:r>
    </w:p>
    <w:p w:rsidR="0014417C" w:rsidRPr="00032C37" w:rsidRDefault="0014417C" w:rsidP="0014417C">
      <w:pPr>
        <w:ind w:left="1080"/>
      </w:pPr>
      <w:r w:rsidRPr="00032C37">
        <w:br w:type="page"/>
      </w:r>
    </w:p>
    <w:p w:rsidR="0014417C" w:rsidRPr="00032C37" w:rsidRDefault="0014417C" w:rsidP="0014417C">
      <w:pPr>
        <w:pStyle w:val="Heading5"/>
      </w:pPr>
      <w:r w:rsidRPr="00032C37">
        <w:lastRenderedPageBreak/>
        <w:t>Learning about the Program</w:t>
      </w:r>
    </w:p>
    <w:p w:rsidR="0014417C" w:rsidRPr="00032C37" w:rsidRDefault="0014417C" w:rsidP="0014417C"/>
    <w:p w:rsidR="0014417C" w:rsidRPr="00032C37" w:rsidRDefault="0014417C" w:rsidP="0014417C">
      <w:r w:rsidRPr="00032C37">
        <w:rPr>
          <w:b/>
          <w:bCs/>
        </w:rPr>
        <w:t>Clients hear about DBS services through the medical community and family or friends</w:t>
      </w:r>
      <w:r w:rsidRPr="00032C37">
        <w:t>.  When asked how they heard about and knew how to contact DBS for serv</w:t>
      </w:r>
      <w:r w:rsidRPr="00991A18">
        <w:t xml:space="preserve">ices </w:t>
      </w:r>
      <w:r w:rsidRPr="00BF5A63">
        <w:t>nearly one-half of the clients (</w:t>
      </w:r>
      <w:r w:rsidR="00BF5A63" w:rsidRPr="00BF5A63">
        <w:t>43</w:t>
      </w:r>
      <w:r w:rsidRPr="00BF5A63">
        <w:t xml:space="preserve">%) identified people in the medical community, family members, or friends.  Other sources of information about DBS services included school contacts, agencies, general information, and associations.  Thirteen percent of the former clients stated they heard about DBS services through general information. </w:t>
      </w:r>
      <w:r w:rsidR="00BF5A63" w:rsidRPr="00BF5A63">
        <w:t>Nineteen</w:t>
      </w:r>
      <w:r w:rsidRPr="00BF5A63">
        <w:t xml:space="preserve"> percent of all former clients said they had heard about DBS services from other agencies and </w:t>
      </w:r>
      <w:r w:rsidR="00BF5A63" w:rsidRPr="00BF5A63">
        <w:t>fourteen</w:t>
      </w:r>
      <w:r w:rsidRPr="00BF5A63">
        <w:t xml:space="preserve"> per</w:t>
      </w:r>
      <w:r w:rsidRPr="00032C37">
        <w:t xml:space="preserve">cent stated they were previous clients of a blind services program.  This was an open-ended question. The following lists the proportion of clients identifying how they learned about the program grouped by major category.  (See Q1 in Appendix B.).  </w:t>
      </w:r>
    </w:p>
    <w:p w:rsidR="0014417C" w:rsidRPr="00032C37" w:rsidRDefault="0014417C" w:rsidP="0014417C"/>
    <w:p w:rsidR="00EE7075" w:rsidRPr="00991A18" w:rsidRDefault="00EE7075" w:rsidP="00EE7075">
      <w:pPr>
        <w:numPr>
          <w:ilvl w:val="0"/>
          <w:numId w:val="4"/>
        </w:numPr>
      </w:pPr>
      <w:r w:rsidRPr="00991A18">
        <w:t>Family/Friends</w:t>
      </w:r>
    </w:p>
    <w:p w:rsidR="00EE7075" w:rsidRPr="00991A18" w:rsidRDefault="00EE7075" w:rsidP="00EE7075">
      <w:pPr>
        <w:ind w:left="1080"/>
      </w:pPr>
      <w:r>
        <w:t>2015-16 –23</w:t>
      </w:r>
      <w:r w:rsidRPr="00ED503B">
        <w:t>%</w:t>
      </w:r>
      <w:r>
        <w:t xml:space="preserve"> (2014-2</w:t>
      </w:r>
      <w:r w:rsidR="00AC22E5">
        <w:t>4</w:t>
      </w:r>
      <w:r>
        <w:t>%) (</w:t>
      </w:r>
      <w:r w:rsidRPr="00991A18">
        <w:t>20</w:t>
      </w:r>
      <w:r>
        <w:t>13</w:t>
      </w:r>
      <w:r w:rsidRPr="00991A18">
        <w:t>-</w:t>
      </w:r>
      <w:r>
        <w:t>23</w:t>
      </w:r>
      <w:r w:rsidRPr="00991A18">
        <w:t>%</w:t>
      </w:r>
      <w:r>
        <w:t>)</w:t>
      </w:r>
      <w:r w:rsidRPr="00991A18">
        <w:t xml:space="preserve"> (2012-23%) (2011-20%) (2010--24%)  (2009-25%) (2008–19%) (2007–2</w:t>
      </w:r>
      <w:r>
        <w:t>2%) (2006-29%) (2005-21%) (2004-</w:t>
      </w:r>
      <w:r w:rsidRPr="00991A18">
        <w:t>22%) (2003</w:t>
      </w:r>
      <w:r>
        <w:t>-</w:t>
      </w:r>
      <w:r w:rsidRPr="00991A18">
        <w:t>18%) (2002</w:t>
      </w:r>
      <w:r>
        <w:t>-</w:t>
      </w:r>
      <w:r w:rsidRPr="00991A18">
        <w:t>25%)</w:t>
      </w:r>
    </w:p>
    <w:p w:rsidR="00EE7075" w:rsidRDefault="00EE7075" w:rsidP="00EE7075">
      <w:pPr>
        <w:ind w:left="1080"/>
      </w:pPr>
    </w:p>
    <w:p w:rsidR="0014417C" w:rsidRPr="005C5F02" w:rsidRDefault="0014417C" w:rsidP="0014417C">
      <w:pPr>
        <w:numPr>
          <w:ilvl w:val="0"/>
          <w:numId w:val="4"/>
        </w:numPr>
      </w:pPr>
      <w:r w:rsidRPr="005C5F02">
        <w:t xml:space="preserve">Medical community </w:t>
      </w:r>
    </w:p>
    <w:p w:rsidR="0014417C" w:rsidRDefault="0092060B" w:rsidP="0014417C">
      <w:pPr>
        <w:ind w:left="1080"/>
      </w:pPr>
      <w:r>
        <w:t xml:space="preserve">2015-16 – </w:t>
      </w:r>
      <w:r w:rsidR="00ED503B" w:rsidRPr="00ED503B">
        <w:t>20</w:t>
      </w:r>
      <w:r w:rsidRPr="00ED503B">
        <w:t>%</w:t>
      </w:r>
      <w:r>
        <w:t xml:space="preserve"> </w:t>
      </w:r>
      <w:r w:rsidR="0014417C">
        <w:t>(2014-3</w:t>
      </w:r>
      <w:r w:rsidR="00AC22E5">
        <w:t>0</w:t>
      </w:r>
      <w:r w:rsidR="0014417C">
        <w:t>%) (</w:t>
      </w:r>
      <w:r w:rsidR="0014417C" w:rsidRPr="00991A18">
        <w:t>20</w:t>
      </w:r>
      <w:r w:rsidR="0014417C">
        <w:t>13</w:t>
      </w:r>
      <w:r w:rsidR="0014417C" w:rsidRPr="00991A18">
        <w:t>-</w:t>
      </w:r>
      <w:r w:rsidR="0014417C">
        <w:t>25</w:t>
      </w:r>
      <w:r w:rsidR="0014417C" w:rsidRPr="00991A18">
        <w:t>%</w:t>
      </w:r>
      <w:r w:rsidR="0014417C">
        <w:t>)</w:t>
      </w:r>
      <w:r w:rsidR="0014417C" w:rsidRPr="00991A18">
        <w:t xml:space="preserve"> (2012-25%) (2011-23%) (2010--27%) (2009 - 27%) (2008–25%) (2007–27%) (2006-21%) (2005-19%) (2004-22%) (2003-36%) </w:t>
      </w:r>
      <w:bookmarkStart w:id="1" w:name="OLE_LINK81"/>
      <w:r w:rsidR="0014417C" w:rsidRPr="00991A18">
        <w:t>(2002-33%)</w:t>
      </w:r>
      <w:bookmarkEnd w:id="1"/>
    </w:p>
    <w:p w:rsidR="00EE7075" w:rsidRDefault="00EE7075" w:rsidP="00EE7075">
      <w:pPr>
        <w:ind w:left="1080"/>
      </w:pPr>
    </w:p>
    <w:p w:rsidR="00EE7075" w:rsidRPr="00991A18" w:rsidRDefault="00EE7075" w:rsidP="00EE7075">
      <w:pPr>
        <w:numPr>
          <w:ilvl w:val="0"/>
          <w:numId w:val="4"/>
        </w:numPr>
      </w:pPr>
      <w:r w:rsidRPr="00991A18">
        <w:t>Other Agencies</w:t>
      </w:r>
    </w:p>
    <w:p w:rsidR="00EE7075" w:rsidRPr="00991A18" w:rsidRDefault="00EE7075" w:rsidP="00EE7075">
      <w:pPr>
        <w:ind w:left="1080"/>
      </w:pPr>
      <w:r>
        <w:t xml:space="preserve">2015-16 – </w:t>
      </w:r>
      <w:r w:rsidRPr="00EE7075">
        <w:t>19%</w:t>
      </w:r>
      <w:r>
        <w:t xml:space="preserve"> (2014-</w:t>
      </w:r>
      <w:r w:rsidRPr="005E7261">
        <w:t>1</w:t>
      </w:r>
      <w:r w:rsidR="00AC22E5" w:rsidRPr="005E7261">
        <w:t>0</w:t>
      </w:r>
      <w:r w:rsidRPr="005E7261">
        <w:t>%)</w:t>
      </w:r>
      <w:r>
        <w:t xml:space="preserve"> (</w:t>
      </w:r>
      <w:r w:rsidRPr="00991A18">
        <w:t>20</w:t>
      </w:r>
      <w:r>
        <w:t>13</w:t>
      </w:r>
      <w:r w:rsidRPr="00991A18">
        <w:t>-</w:t>
      </w:r>
      <w:r>
        <w:t>16</w:t>
      </w:r>
      <w:r w:rsidRPr="00991A18">
        <w:t>%</w:t>
      </w:r>
      <w:r>
        <w:t>)</w:t>
      </w:r>
      <w:r w:rsidRPr="00991A18">
        <w:t xml:space="preserve"> (2012--16%) (2011-</w:t>
      </w:r>
      <w:r>
        <w:t>14</w:t>
      </w:r>
      <w:r w:rsidRPr="00991A18">
        <w:t>%) (2010-</w:t>
      </w:r>
      <w:r>
        <w:t>14</w:t>
      </w:r>
      <w:r w:rsidRPr="00991A18">
        <w:t xml:space="preserve">%) (2009– </w:t>
      </w:r>
      <w:r>
        <w:t>14%) (2008–</w:t>
      </w:r>
      <w:r w:rsidRPr="00991A18">
        <w:t>19%) (2007–19%) (2006–10%) (2005–7%) (2004–9%) (2003–</w:t>
      </w:r>
      <w:r>
        <w:t>14%) (2002–</w:t>
      </w:r>
      <w:r w:rsidRPr="00991A18">
        <w:t>12%)</w:t>
      </w:r>
    </w:p>
    <w:p w:rsidR="0014417C" w:rsidRPr="00991A18" w:rsidRDefault="0014417C" w:rsidP="0014417C"/>
    <w:p w:rsidR="0014417C" w:rsidRPr="00991A18" w:rsidRDefault="0014417C" w:rsidP="0014417C">
      <w:pPr>
        <w:numPr>
          <w:ilvl w:val="0"/>
          <w:numId w:val="4"/>
        </w:numPr>
      </w:pPr>
      <w:r w:rsidRPr="00991A18">
        <w:t xml:space="preserve">Previous Client/Program </w:t>
      </w:r>
    </w:p>
    <w:p w:rsidR="0014417C" w:rsidRPr="00991A18" w:rsidRDefault="0092060B" w:rsidP="0014417C">
      <w:pPr>
        <w:ind w:left="1080"/>
      </w:pPr>
      <w:r>
        <w:t xml:space="preserve">2015-16 – </w:t>
      </w:r>
      <w:r w:rsidR="00ED503B">
        <w:t>14</w:t>
      </w:r>
      <w:r w:rsidRPr="00ED503B">
        <w:t>%</w:t>
      </w:r>
      <w:r>
        <w:t xml:space="preserve"> </w:t>
      </w:r>
      <w:r w:rsidR="000534F6">
        <w:t>(2014-</w:t>
      </w:r>
      <w:r w:rsidR="0050602F" w:rsidRPr="005E7261">
        <w:t>2</w:t>
      </w:r>
      <w:r w:rsidR="0014417C" w:rsidRPr="005E7261">
        <w:t>%</w:t>
      </w:r>
      <w:r w:rsidR="0014417C">
        <w:t>) (</w:t>
      </w:r>
      <w:r w:rsidR="0014417C" w:rsidRPr="00991A18">
        <w:t>20</w:t>
      </w:r>
      <w:r w:rsidR="0014417C">
        <w:t>13</w:t>
      </w:r>
      <w:r w:rsidR="0014417C" w:rsidRPr="00991A18">
        <w:t>-</w:t>
      </w:r>
      <w:r w:rsidR="0014417C">
        <w:t>15</w:t>
      </w:r>
      <w:r w:rsidR="0014417C" w:rsidRPr="00991A18">
        <w:t>%</w:t>
      </w:r>
      <w:r w:rsidR="0014417C">
        <w:t>)</w:t>
      </w:r>
      <w:r w:rsidR="0014417C" w:rsidRPr="00991A18">
        <w:t xml:space="preserve">  (2012-16%) (2011-24%) (2010-20%) (2009– 16%) </w:t>
      </w:r>
      <w:r w:rsidR="00777103">
        <w:t>(</w:t>
      </w:r>
      <w:r w:rsidR="0014417C" w:rsidRPr="00991A18">
        <w:t>2008–15%) (2007–</w:t>
      </w:r>
      <w:r w:rsidR="0014417C">
        <w:t>15</w:t>
      </w:r>
      <w:r w:rsidR="00777103">
        <w:t>%) (2006–</w:t>
      </w:r>
      <w:r w:rsidR="0014417C" w:rsidRPr="00991A18">
        <w:t>18%) (2005–23%) (2004–16%) (2003–16%) (2002–</w:t>
      </w:r>
      <w:r w:rsidR="0014417C">
        <w:t>14</w:t>
      </w:r>
      <w:r w:rsidR="0014417C" w:rsidRPr="00991A18">
        <w:t>%)</w:t>
      </w:r>
    </w:p>
    <w:p w:rsidR="0014417C" w:rsidRPr="00991A18" w:rsidRDefault="0014417C" w:rsidP="0014417C">
      <w:pPr>
        <w:ind w:left="1080"/>
      </w:pPr>
    </w:p>
    <w:p w:rsidR="0014417C" w:rsidRPr="00991A18" w:rsidRDefault="0014417C" w:rsidP="0014417C">
      <w:pPr>
        <w:numPr>
          <w:ilvl w:val="0"/>
          <w:numId w:val="4"/>
        </w:numPr>
      </w:pPr>
      <w:r w:rsidRPr="00991A18">
        <w:t>General Information</w:t>
      </w:r>
    </w:p>
    <w:p w:rsidR="0014417C" w:rsidRDefault="0092060B" w:rsidP="0014417C">
      <w:pPr>
        <w:ind w:left="1080"/>
      </w:pPr>
      <w:r>
        <w:t xml:space="preserve">2015-16 – </w:t>
      </w:r>
      <w:r w:rsidR="00EE7075" w:rsidRPr="00EE7075">
        <w:t>14</w:t>
      </w:r>
      <w:r w:rsidRPr="00EE7075">
        <w:t>%</w:t>
      </w:r>
      <w:r>
        <w:t xml:space="preserve"> </w:t>
      </w:r>
      <w:r w:rsidR="0014417C">
        <w:t>(2014-1</w:t>
      </w:r>
      <w:r w:rsidR="002C0596">
        <w:t>5</w:t>
      </w:r>
      <w:r w:rsidR="0014417C">
        <w:t>%) (</w:t>
      </w:r>
      <w:r w:rsidR="0014417C" w:rsidRPr="00991A18">
        <w:t>20</w:t>
      </w:r>
      <w:r w:rsidR="0014417C">
        <w:t>13</w:t>
      </w:r>
      <w:r w:rsidR="0014417C" w:rsidRPr="00991A18">
        <w:t>-</w:t>
      </w:r>
      <w:r w:rsidR="0014417C">
        <w:t>9</w:t>
      </w:r>
      <w:r w:rsidR="0014417C" w:rsidRPr="00991A18">
        <w:t>%</w:t>
      </w:r>
      <w:r w:rsidR="0014417C">
        <w:t>)</w:t>
      </w:r>
      <w:r w:rsidR="0014417C" w:rsidRPr="00991A18">
        <w:t xml:space="preserve"> (2012-11%) (2011-9%) (2010-7%) (2009– 8%</w:t>
      </w:r>
      <w:r w:rsidR="00777103">
        <w:t>) (2008–12%) (2007–9%) (2006–</w:t>
      </w:r>
      <w:r w:rsidR="0014417C" w:rsidRPr="00991A18">
        <w:t>7%) (2005</w:t>
      </w:r>
      <w:r w:rsidR="0014417C" w:rsidRPr="005C5F02">
        <w:t>–7%) (2004–9%) (2003–4%) (2002– 6%)</w:t>
      </w:r>
    </w:p>
    <w:p w:rsidR="00EE7075" w:rsidRDefault="00EE7075" w:rsidP="00EE7075">
      <w:pPr>
        <w:ind w:left="1080"/>
      </w:pPr>
    </w:p>
    <w:p w:rsidR="00EE7075" w:rsidRPr="00991A18" w:rsidRDefault="00EE7075" w:rsidP="00EE7075">
      <w:pPr>
        <w:numPr>
          <w:ilvl w:val="0"/>
          <w:numId w:val="4"/>
        </w:numPr>
      </w:pPr>
      <w:r w:rsidRPr="00991A18">
        <w:t>School Contacts</w:t>
      </w:r>
    </w:p>
    <w:p w:rsidR="00EE7075" w:rsidRPr="00991A18" w:rsidRDefault="00EE7075" w:rsidP="00EE7075">
      <w:pPr>
        <w:ind w:left="1080"/>
      </w:pPr>
      <w:r>
        <w:t xml:space="preserve">2015-16 – </w:t>
      </w:r>
      <w:r w:rsidRPr="00ED503B">
        <w:t>11%</w:t>
      </w:r>
      <w:r>
        <w:t xml:space="preserve"> (2014-1</w:t>
      </w:r>
      <w:r w:rsidR="002C0596">
        <w:t>9</w:t>
      </w:r>
      <w:r>
        <w:t>%) (</w:t>
      </w:r>
      <w:r w:rsidRPr="00991A18">
        <w:t>20</w:t>
      </w:r>
      <w:r>
        <w:t>13</w:t>
      </w:r>
      <w:r w:rsidRPr="00991A18">
        <w:t>-</w:t>
      </w:r>
      <w:r>
        <w:t>2</w:t>
      </w:r>
      <w:r w:rsidRPr="00991A18">
        <w:t>%</w:t>
      </w:r>
      <w:r>
        <w:t>) (2012-7%) (2011-7%)</w:t>
      </w:r>
      <w:r w:rsidRPr="00991A18">
        <w:t xml:space="preserve"> (2010-7%) (2009-10%)  (2008–10%) (2007–7%) (2006–</w:t>
      </w:r>
      <w:r>
        <w:t>14</w:t>
      </w:r>
      <w:r w:rsidRPr="00991A18">
        <w:t>%) (2005–15%) (2004–</w:t>
      </w:r>
      <w:r>
        <w:t>14%) (2003</w:t>
      </w:r>
      <w:r w:rsidRPr="00991A18">
        <w:t>–</w:t>
      </w:r>
      <w:r>
        <w:t>13</w:t>
      </w:r>
      <w:r w:rsidRPr="00991A18">
        <w:t>%) (2002–11%)</w:t>
      </w:r>
    </w:p>
    <w:p w:rsidR="00EE7075" w:rsidRPr="005C5F02" w:rsidRDefault="00EE7075" w:rsidP="0014417C">
      <w:pPr>
        <w:ind w:left="1080"/>
      </w:pPr>
    </w:p>
    <w:p w:rsidR="00EE7075" w:rsidRPr="00991A18" w:rsidRDefault="00EE7075" w:rsidP="00EE7075">
      <w:pPr>
        <w:numPr>
          <w:ilvl w:val="0"/>
          <w:numId w:val="4"/>
        </w:numPr>
      </w:pPr>
      <w:r w:rsidRPr="00991A18">
        <w:t>Associations</w:t>
      </w:r>
    </w:p>
    <w:p w:rsidR="00EE7075" w:rsidRPr="00991A18" w:rsidRDefault="00EE7075" w:rsidP="00EE7075">
      <w:pPr>
        <w:ind w:left="1080"/>
      </w:pPr>
      <w:r>
        <w:t xml:space="preserve">2015-16 – </w:t>
      </w:r>
      <w:r w:rsidRPr="00EE7075">
        <w:t>2%</w:t>
      </w:r>
      <w:r>
        <w:t xml:space="preserve"> (2014-1%) (</w:t>
      </w:r>
      <w:r w:rsidRPr="00991A18">
        <w:t>20</w:t>
      </w:r>
      <w:r>
        <w:t>13</w:t>
      </w:r>
      <w:r w:rsidRPr="00991A18">
        <w:t>-</w:t>
      </w:r>
      <w:r>
        <w:t>1</w:t>
      </w:r>
      <w:r w:rsidRPr="00991A18">
        <w:t>%</w:t>
      </w:r>
      <w:r>
        <w:t>)</w:t>
      </w:r>
      <w:r w:rsidRPr="00991A18">
        <w:t xml:space="preserve"> (201</w:t>
      </w:r>
      <w:r>
        <w:t>2-3%) (2011-3%) (2010-2%) (2009</w:t>
      </w:r>
      <w:r w:rsidRPr="00991A18">
        <w:t>–1</w:t>
      </w:r>
      <w:r>
        <w:t>%) (2008–1%) (2007–3%) (2006–</w:t>
      </w:r>
      <w:r w:rsidRPr="00991A18">
        <w:t>1%) (2005–2%) (2004–2%)</w:t>
      </w:r>
      <w:r>
        <w:t xml:space="preserve"> (2003</w:t>
      </w:r>
      <w:r w:rsidRPr="00991A18">
        <w:t>–3%) (2002–3%)</w:t>
      </w:r>
    </w:p>
    <w:p w:rsidR="0014417C" w:rsidRPr="005C5F02" w:rsidRDefault="0014417C" w:rsidP="0014417C"/>
    <w:p w:rsidR="0014417C" w:rsidRPr="005C5F02" w:rsidRDefault="0014417C" w:rsidP="0014417C">
      <w:r w:rsidRPr="005C5F02">
        <w:br w:type="page"/>
      </w:r>
    </w:p>
    <w:p w:rsidR="0014417C" w:rsidRPr="005C5F02" w:rsidRDefault="0014417C" w:rsidP="0014417C">
      <w:pPr>
        <w:pStyle w:val="Heading5"/>
      </w:pPr>
      <w:r w:rsidRPr="005C5F02">
        <w:lastRenderedPageBreak/>
        <w:t>Counselor Responsiveness</w:t>
      </w:r>
    </w:p>
    <w:p w:rsidR="0014417C" w:rsidRPr="005C5F02" w:rsidRDefault="0014417C" w:rsidP="0014417C">
      <w:pPr>
        <w:jc w:val="center"/>
      </w:pPr>
    </w:p>
    <w:p w:rsidR="0014417C" w:rsidRPr="005C5F02" w:rsidRDefault="0014417C" w:rsidP="0014417C">
      <w:r w:rsidRPr="005C5F02">
        <w:rPr>
          <w:b/>
          <w:bCs/>
        </w:rPr>
        <w:t>Division of Blind Services (DBS) counselors are responsive to clients.</w:t>
      </w:r>
      <w:r w:rsidRPr="005C5F02">
        <w:t xml:space="preserve">  Former clients were asked to rate their experiences with DBS counselors.  These questions were modified slightly from the previous version of the Customer Survey administered between 2002 and 2008.  In previous years the question was a bit more general and asked about “DBS staff”; in the new survey it was a bit more specific and refers to “DBS Counselors”.  Prior year’s results are listed for comparative purposes.</w:t>
      </w:r>
    </w:p>
    <w:p w:rsidR="0014417C" w:rsidRPr="005C5F02" w:rsidRDefault="0014417C" w:rsidP="0014417C"/>
    <w:p w:rsidR="0014417C" w:rsidRPr="005C5F02" w:rsidRDefault="0014417C" w:rsidP="0014417C">
      <w:r w:rsidRPr="005C5F02">
        <w:t xml:space="preserve">Overall, DBS clients expressed a </w:t>
      </w:r>
      <w:r w:rsidRPr="00630063">
        <w:t>high</w:t>
      </w:r>
      <w:r w:rsidRPr="005C5F02">
        <w:t xml:space="preserve"> level of satisfaction concerning their experiences and contact with program staff.  (See Q3 to Q7, Q16 in Appendix B).  </w:t>
      </w:r>
    </w:p>
    <w:p w:rsidR="0014417C" w:rsidRPr="005C5F02" w:rsidRDefault="0014417C" w:rsidP="0014417C">
      <w:pPr>
        <w:ind w:firstLine="720"/>
      </w:pPr>
    </w:p>
    <w:p w:rsidR="0014417C" w:rsidRPr="005C5F02" w:rsidRDefault="0014417C" w:rsidP="0014417C">
      <w:r w:rsidRPr="005C5F02">
        <w:rPr>
          <w:b/>
          <w:bCs/>
        </w:rPr>
        <w:t xml:space="preserve">Experiences with Counselors.  </w:t>
      </w:r>
      <w:r w:rsidRPr="005C5F02">
        <w:rPr>
          <w:bCs/>
        </w:rPr>
        <w:t xml:space="preserve">Access to counselors received the lowest rating with </w:t>
      </w:r>
      <w:r w:rsidR="00C70A5B">
        <w:rPr>
          <w:bCs/>
        </w:rPr>
        <w:t>79</w:t>
      </w:r>
      <w:r w:rsidRPr="00C70A5B">
        <w:rPr>
          <w:bCs/>
        </w:rPr>
        <w:t>%</w:t>
      </w:r>
      <w:r w:rsidRPr="005C5F02">
        <w:rPr>
          <w:bCs/>
        </w:rPr>
        <w:t xml:space="preserve"> of client reporting counselors were easy to contact “all or most of the time”.</w:t>
      </w:r>
      <w:r w:rsidRPr="005C5F02">
        <w:t xml:space="preserve">  </w:t>
      </w:r>
    </w:p>
    <w:p w:rsidR="0014417C" w:rsidRPr="005C5F02" w:rsidRDefault="0014417C" w:rsidP="0014417C"/>
    <w:p w:rsidR="009B19F0" w:rsidRPr="005C5F02" w:rsidRDefault="009B19F0" w:rsidP="009B19F0">
      <w:pPr>
        <w:numPr>
          <w:ilvl w:val="0"/>
          <w:numId w:val="4"/>
        </w:numPr>
      </w:pPr>
      <w:r w:rsidRPr="005C5F02">
        <w:t xml:space="preserve">DBS counselors informed them of rights and responsibilities as a client of the VR program </w:t>
      </w:r>
      <w:r w:rsidRPr="005C5F02">
        <w:br/>
      </w:r>
      <w:r>
        <w:t xml:space="preserve">2015-16 – </w:t>
      </w:r>
      <w:r w:rsidRPr="009B19F0">
        <w:t>94%</w:t>
      </w:r>
      <w:r>
        <w:t xml:space="preserve"> (2014-</w:t>
      </w:r>
      <w:r w:rsidR="00427E47">
        <w:t>90</w:t>
      </w:r>
      <w:r>
        <w:t>%) (</w:t>
      </w:r>
      <w:r w:rsidRPr="009E0395">
        <w:t>20</w:t>
      </w:r>
      <w:r>
        <w:t>13</w:t>
      </w:r>
      <w:r w:rsidRPr="009E0395">
        <w:t>-</w:t>
      </w:r>
      <w:r>
        <w:t>95</w:t>
      </w:r>
      <w:r w:rsidRPr="009E0395">
        <w:t>%</w:t>
      </w:r>
      <w:r>
        <w:t>) (</w:t>
      </w:r>
      <w:r w:rsidRPr="005C5F02">
        <w:t>2012-93%</w:t>
      </w:r>
      <w:r>
        <w:t>)</w:t>
      </w:r>
      <w:r w:rsidRPr="005C5F02">
        <w:t xml:space="preserve"> (2011-92%) (2010-91%)   (2009–92%)</w:t>
      </w:r>
    </w:p>
    <w:p w:rsidR="009B19F0" w:rsidRDefault="009B19F0" w:rsidP="009B19F0">
      <w:pPr>
        <w:ind w:left="1080"/>
      </w:pPr>
    </w:p>
    <w:p w:rsidR="0014417C" w:rsidRPr="005C5F02" w:rsidRDefault="0014417C" w:rsidP="0014417C">
      <w:pPr>
        <w:numPr>
          <w:ilvl w:val="0"/>
          <w:numId w:val="4"/>
        </w:numPr>
      </w:pPr>
      <w:r w:rsidRPr="005C5F02">
        <w:t>DBS counselors treated them in a professional manner</w:t>
      </w:r>
    </w:p>
    <w:p w:rsidR="0014417C" w:rsidRDefault="004D5F04" w:rsidP="0014417C">
      <w:pPr>
        <w:ind w:left="1080"/>
      </w:pPr>
      <w:r>
        <w:t xml:space="preserve">2015-16 – </w:t>
      </w:r>
      <w:r w:rsidR="009B19F0" w:rsidRPr="009B19F0">
        <w:t>88</w:t>
      </w:r>
      <w:r w:rsidRPr="009B19F0">
        <w:t>%</w:t>
      </w:r>
      <w:r>
        <w:t xml:space="preserve"> </w:t>
      </w:r>
      <w:r w:rsidR="0014417C">
        <w:t>(2014-8</w:t>
      </w:r>
      <w:r w:rsidR="00427E47">
        <w:t>9</w:t>
      </w:r>
      <w:r w:rsidR="0014417C">
        <w:t>%) (</w:t>
      </w:r>
      <w:r w:rsidR="0014417C" w:rsidRPr="009E0395">
        <w:t>20</w:t>
      </w:r>
      <w:r w:rsidR="0014417C">
        <w:t>13</w:t>
      </w:r>
      <w:r w:rsidR="0014417C" w:rsidRPr="009E0395">
        <w:t>-</w:t>
      </w:r>
      <w:r w:rsidR="0014417C">
        <w:t>91</w:t>
      </w:r>
      <w:r w:rsidR="0014417C" w:rsidRPr="009E0395">
        <w:t>%</w:t>
      </w:r>
      <w:r w:rsidR="0014417C">
        <w:t>) (</w:t>
      </w:r>
      <w:r w:rsidR="0014417C" w:rsidRPr="005C5F02">
        <w:t>2012-</w:t>
      </w:r>
      <w:r w:rsidR="0014417C">
        <w:t>8</w:t>
      </w:r>
      <w:r w:rsidR="0014417C" w:rsidRPr="005C5F02">
        <w:t>9%</w:t>
      </w:r>
      <w:r w:rsidR="0014417C">
        <w:t>)</w:t>
      </w:r>
      <w:r w:rsidR="0014417C" w:rsidRPr="005C5F02">
        <w:t xml:space="preserve"> (2011-90%) (2010-88%)  (</w:t>
      </w:r>
      <w:r w:rsidR="0014417C">
        <w:t>2009</w:t>
      </w:r>
      <w:r w:rsidR="0014417C" w:rsidRPr="005C5F02">
        <w:t>– 90%) (2</w:t>
      </w:r>
      <w:r w:rsidR="00777103">
        <w:t>008–88%) (2007–93%) (2006-</w:t>
      </w:r>
      <w:r w:rsidR="00C53C20">
        <w:t xml:space="preserve">90%) </w:t>
      </w:r>
      <w:r w:rsidR="00777103">
        <w:t>(2005-91%) (2004-92%) (2003-89%) (2002-</w:t>
      </w:r>
      <w:r w:rsidR="0014417C" w:rsidRPr="005C5F02">
        <w:t>84%)</w:t>
      </w:r>
    </w:p>
    <w:p w:rsidR="00C70A5B" w:rsidRDefault="00C70A5B" w:rsidP="0014417C">
      <w:pPr>
        <w:ind w:left="1080"/>
      </w:pPr>
    </w:p>
    <w:p w:rsidR="00C70A5B" w:rsidRPr="005C5F02" w:rsidRDefault="00C70A5B" w:rsidP="00C70A5B">
      <w:pPr>
        <w:numPr>
          <w:ilvl w:val="0"/>
          <w:numId w:val="4"/>
        </w:numPr>
      </w:pPr>
      <w:r w:rsidRPr="005C5F02">
        <w:t xml:space="preserve">DBS counselors made certain that they received services identified in their plan </w:t>
      </w:r>
    </w:p>
    <w:p w:rsidR="00C70A5B" w:rsidRDefault="00C70A5B" w:rsidP="00C70A5B">
      <w:pPr>
        <w:ind w:left="1080"/>
      </w:pPr>
      <w:r>
        <w:t xml:space="preserve">2015-16 – </w:t>
      </w:r>
      <w:r w:rsidRPr="009B19F0">
        <w:t>85%</w:t>
      </w:r>
      <w:r>
        <w:t xml:space="preserve"> (2014-87%) (</w:t>
      </w:r>
      <w:r w:rsidRPr="009E0395">
        <w:t>20</w:t>
      </w:r>
      <w:r>
        <w:t>13</w:t>
      </w:r>
      <w:r w:rsidRPr="009E0395">
        <w:t>-86%</w:t>
      </w:r>
      <w:r>
        <w:t>)</w:t>
      </w:r>
      <w:r w:rsidRPr="009E0395">
        <w:t xml:space="preserve"> (</w:t>
      </w:r>
      <w:r w:rsidRPr="005C5F02">
        <w:t>2012-83%</w:t>
      </w:r>
      <w:r>
        <w:t>)</w:t>
      </w:r>
      <w:r w:rsidRPr="005C5F02">
        <w:t xml:space="preserve"> (2011- 82%) (2010-84%)  (2009– 84%) (2008–84%) (2007–89%) (2006</w:t>
      </w:r>
      <w:r>
        <w:t>-</w:t>
      </w:r>
      <w:r w:rsidRPr="005C5F02">
        <w:t>82%) (2005</w:t>
      </w:r>
      <w:r>
        <w:t>-</w:t>
      </w:r>
      <w:r w:rsidRPr="005C5F02">
        <w:t>8</w:t>
      </w:r>
      <w:r>
        <w:t>8%) (2004-86%) (2003-84%) (2002-</w:t>
      </w:r>
      <w:r w:rsidRPr="005C5F02">
        <w:t>85%)</w:t>
      </w:r>
    </w:p>
    <w:p w:rsidR="00C70A5B" w:rsidRDefault="00C70A5B" w:rsidP="00C70A5B">
      <w:pPr>
        <w:ind w:left="1080"/>
      </w:pPr>
    </w:p>
    <w:p w:rsidR="00C70A5B" w:rsidRPr="005C5F02" w:rsidRDefault="00C70A5B" w:rsidP="00C70A5B">
      <w:pPr>
        <w:numPr>
          <w:ilvl w:val="0"/>
          <w:numId w:val="25"/>
        </w:numPr>
      </w:pPr>
      <w:r w:rsidRPr="005C5F02">
        <w:t xml:space="preserve">DBS counselors were respectful and responsive to their interests, ideas, and suggestions </w:t>
      </w:r>
    </w:p>
    <w:p w:rsidR="00C70A5B" w:rsidRPr="005C5F02" w:rsidRDefault="00C70A5B" w:rsidP="00C70A5B">
      <w:pPr>
        <w:ind w:left="1080"/>
      </w:pPr>
      <w:r>
        <w:t xml:space="preserve">2015-16 – </w:t>
      </w:r>
      <w:r w:rsidRPr="009B19F0">
        <w:t>83%</w:t>
      </w:r>
      <w:r>
        <w:t xml:space="preserve"> (2014-8</w:t>
      </w:r>
      <w:r w:rsidR="00427E47">
        <w:t>4</w:t>
      </w:r>
      <w:r>
        <w:t>%) (</w:t>
      </w:r>
      <w:r w:rsidRPr="009E0395">
        <w:t>20</w:t>
      </w:r>
      <w:r>
        <w:t>13</w:t>
      </w:r>
      <w:r w:rsidRPr="009E0395">
        <w:t>-</w:t>
      </w:r>
      <w:r>
        <w:t>86</w:t>
      </w:r>
      <w:r w:rsidRPr="009E0395">
        <w:t>%</w:t>
      </w:r>
      <w:r>
        <w:t>) (</w:t>
      </w:r>
      <w:r w:rsidRPr="005C5F02">
        <w:t>2012-85%</w:t>
      </w:r>
      <w:r>
        <w:t>)</w:t>
      </w:r>
      <w:r w:rsidRPr="005C5F02">
        <w:t xml:space="preserve"> (2011-86%) (2010-85%)  (2009– 87%) (2008–83%) (2007–85%) (2006</w:t>
      </w:r>
      <w:r>
        <w:t>-85%) (2005-</w:t>
      </w:r>
      <w:r w:rsidRPr="005C5F02">
        <w:t>89%) (2004</w:t>
      </w:r>
      <w:r>
        <w:t>-87%) (2003-84%) (2002-</w:t>
      </w:r>
      <w:r w:rsidRPr="005C5F02">
        <w:t>85%)</w:t>
      </w:r>
    </w:p>
    <w:p w:rsidR="0014417C" w:rsidRPr="005C5F02" w:rsidRDefault="0014417C" w:rsidP="0014417C"/>
    <w:p w:rsidR="0014417C" w:rsidRPr="005C5F02" w:rsidRDefault="0014417C" w:rsidP="0014417C">
      <w:pPr>
        <w:numPr>
          <w:ilvl w:val="0"/>
          <w:numId w:val="4"/>
        </w:numPr>
      </w:pPr>
      <w:r w:rsidRPr="005C5F02">
        <w:t>DBS counselors were responsive to their requests for services</w:t>
      </w:r>
    </w:p>
    <w:p w:rsidR="0014417C" w:rsidRDefault="004D5F04" w:rsidP="0014417C">
      <w:pPr>
        <w:ind w:left="1080"/>
      </w:pPr>
      <w:r>
        <w:t xml:space="preserve">2015-16 – </w:t>
      </w:r>
      <w:r w:rsidR="009B19F0" w:rsidRPr="009B19F0">
        <w:t>81</w:t>
      </w:r>
      <w:r w:rsidRPr="009B19F0">
        <w:t>%</w:t>
      </w:r>
      <w:r>
        <w:t xml:space="preserve"> </w:t>
      </w:r>
      <w:r w:rsidR="0014417C">
        <w:t>(2014-86%) (</w:t>
      </w:r>
      <w:r w:rsidR="0014417C" w:rsidRPr="009E0395">
        <w:t>20</w:t>
      </w:r>
      <w:r w:rsidR="0014417C">
        <w:t>13</w:t>
      </w:r>
      <w:r w:rsidR="0014417C" w:rsidRPr="009E0395">
        <w:t>-</w:t>
      </w:r>
      <w:r w:rsidR="0014417C">
        <w:t>85</w:t>
      </w:r>
      <w:r w:rsidR="0014417C" w:rsidRPr="009E0395">
        <w:t>%</w:t>
      </w:r>
      <w:r w:rsidR="0014417C">
        <w:t>) (</w:t>
      </w:r>
      <w:r w:rsidR="0014417C" w:rsidRPr="005C5F02">
        <w:t>2012-80%</w:t>
      </w:r>
      <w:r w:rsidR="0014417C">
        <w:t>)</w:t>
      </w:r>
      <w:r w:rsidR="0014417C" w:rsidRPr="005C5F02">
        <w:t xml:space="preserve"> (2011-81%) (2010-83%) (2009– 86%) (2008–8</w:t>
      </w:r>
      <w:r w:rsidR="00777103">
        <w:t>2%) (2007–86%) (2006-84%) (2005-86%) (2004-87%) (2003-83%) (2002-</w:t>
      </w:r>
      <w:r w:rsidR="0014417C" w:rsidRPr="005C5F02">
        <w:t>83%)</w:t>
      </w:r>
    </w:p>
    <w:p w:rsidR="009B19F0" w:rsidRPr="005C5F02" w:rsidRDefault="009B19F0" w:rsidP="0014417C">
      <w:pPr>
        <w:ind w:left="1080"/>
      </w:pPr>
    </w:p>
    <w:p w:rsidR="009B19F0" w:rsidRPr="005C5F02" w:rsidRDefault="009B19F0" w:rsidP="009B19F0">
      <w:pPr>
        <w:numPr>
          <w:ilvl w:val="0"/>
          <w:numId w:val="4"/>
        </w:numPr>
      </w:pPr>
      <w:r w:rsidRPr="005C5F02">
        <w:t xml:space="preserve">DBS counselors were easy to contact </w:t>
      </w:r>
    </w:p>
    <w:p w:rsidR="009B19F0" w:rsidRPr="005C5F02" w:rsidRDefault="009B19F0" w:rsidP="009B19F0">
      <w:pPr>
        <w:ind w:left="1080"/>
      </w:pPr>
      <w:r>
        <w:t xml:space="preserve">2015-16 – </w:t>
      </w:r>
      <w:r w:rsidRPr="009B19F0">
        <w:t>79%</w:t>
      </w:r>
      <w:r>
        <w:t xml:space="preserve"> (2014-82%) (</w:t>
      </w:r>
      <w:r w:rsidRPr="009E0395">
        <w:t>20</w:t>
      </w:r>
      <w:r>
        <w:t>13</w:t>
      </w:r>
      <w:r w:rsidRPr="009E0395">
        <w:t>-</w:t>
      </w:r>
      <w:r>
        <w:t>82</w:t>
      </w:r>
      <w:r w:rsidRPr="009E0395">
        <w:t>%</w:t>
      </w:r>
      <w:r>
        <w:t>) (</w:t>
      </w:r>
      <w:r w:rsidRPr="005C5F02">
        <w:t>2012-79%</w:t>
      </w:r>
      <w:r>
        <w:t>)</w:t>
      </w:r>
      <w:r w:rsidRPr="005C5F02">
        <w:t xml:space="preserve"> (2011-78%)  (2010-85%)  (2009– 8</w:t>
      </w:r>
      <w:r>
        <w:t>4%) (2008–82%) (2007–86%) (2006-</w:t>
      </w:r>
      <w:r w:rsidRPr="005C5F02">
        <w:t>81%) (2005</w:t>
      </w:r>
      <w:r>
        <w:t>-</w:t>
      </w:r>
      <w:r w:rsidRPr="005C5F02">
        <w:t>87%) (2004</w:t>
      </w:r>
      <w:r>
        <w:t>-87%) (2003-</w:t>
      </w:r>
      <w:r w:rsidRPr="005C5F02">
        <w:t>85%) (2002</w:t>
      </w:r>
      <w:r>
        <w:t>-</w:t>
      </w:r>
      <w:r w:rsidRPr="005C5F02">
        <w:t>85%)</w:t>
      </w:r>
    </w:p>
    <w:p w:rsidR="0014417C" w:rsidRPr="005C5F02" w:rsidRDefault="0014417C" w:rsidP="0014417C">
      <w:pPr>
        <w:ind w:left="1080"/>
      </w:pPr>
    </w:p>
    <w:p w:rsidR="0014417C" w:rsidRPr="005C5F02" w:rsidRDefault="0014417C" w:rsidP="0014417C">
      <w:pPr>
        <w:pStyle w:val="Header"/>
        <w:tabs>
          <w:tab w:val="clear" w:pos="4320"/>
          <w:tab w:val="clear" w:pos="8640"/>
        </w:tabs>
      </w:pPr>
    </w:p>
    <w:p w:rsidR="0014417C" w:rsidRPr="005C5F02" w:rsidRDefault="0014417C" w:rsidP="0014417C"/>
    <w:p w:rsidR="0027774E" w:rsidRDefault="0027774E" w:rsidP="0014417C">
      <w:pPr>
        <w:rPr>
          <w:b/>
          <w:bCs/>
        </w:rPr>
      </w:pPr>
    </w:p>
    <w:p w:rsidR="0027774E" w:rsidRDefault="0027774E" w:rsidP="0014417C">
      <w:pPr>
        <w:rPr>
          <w:b/>
          <w:bCs/>
        </w:rPr>
      </w:pPr>
    </w:p>
    <w:p w:rsidR="0014417C" w:rsidRPr="00D8618A" w:rsidRDefault="0014417C" w:rsidP="0014417C">
      <w:r w:rsidRPr="00D8618A">
        <w:rPr>
          <w:b/>
          <w:bCs/>
        </w:rPr>
        <w:lastRenderedPageBreak/>
        <w:t>Contacts with Staff</w:t>
      </w:r>
      <w:r w:rsidRPr="00D8618A">
        <w:t xml:space="preserve">.  </w:t>
      </w:r>
      <w:r w:rsidRPr="00C53C20">
        <w:t>201</w:t>
      </w:r>
      <w:r w:rsidR="00C53C20" w:rsidRPr="00C53C20">
        <w:t>5</w:t>
      </w:r>
      <w:r w:rsidRPr="00C53C20">
        <w:t>-201</w:t>
      </w:r>
      <w:r w:rsidR="00C53C20" w:rsidRPr="00C53C20">
        <w:t>6</w:t>
      </w:r>
      <w:r w:rsidRPr="00C53C20">
        <w:t xml:space="preserve">, </w:t>
      </w:r>
      <w:r w:rsidRPr="0027774E">
        <w:t>9</w:t>
      </w:r>
      <w:r w:rsidR="0027774E" w:rsidRPr="0027774E">
        <w:t>5</w:t>
      </w:r>
      <w:r w:rsidRPr="0027774E">
        <w:t xml:space="preserve">% </w:t>
      </w:r>
      <w:r>
        <w:t>percent of</w:t>
      </w:r>
      <w:r w:rsidR="0027774E">
        <w:t xml:space="preserve"> the</w:t>
      </w:r>
      <w:r w:rsidRPr="00D8618A">
        <w:t xml:space="preserve"> </w:t>
      </w:r>
      <w:r w:rsidR="0027774E">
        <w:t>508</w:t>
      </w:r>
      <w:r w:rsidRPr="00D8618A">
        <w:t xml:space="preserve"> </w:t>
      </w:r>
      <w:r w:rsidR="0027774E">
        <w:t xml:space="preserve">responding </w:t>
      </w:r>
      <w:r w:rsidRPr="00D8618A">
        <w:t xml:space="preserve">clients reported that they tried to contact their counselor. (See Q8 – Q10 in Appendix B)  </w:t>
      </w:r>
    </w:p>
    <w:p w:rsidR="0027774E" w:rsidRPr="00D8618A" w:rsidRDefault="0027774E" w:rsidP="0014417C"/>
    <w:p w:rsidR="0014417C" w:rsidRPr="00D8618A" w:rsidRDefault="0014417C" w:rsidP="0014417C">
      <w:pPr>
        <w:numPr>
          <w:ilvl w:val="0"/>
          <w:numId w:val="4"/>
        </w:numPr>
      </w:pPr>
      <w:r w:rsidRPr="00D8618A">
        <w:t>Clients able to reach counselor all or most of the time</w:t>
      </w:r>
    </w:p>
    <w:p w:rsidR="0014417C" w:rsidRPr="00D8618A" w:rsidRDefault="004D5F04" w:rsidP="0014417C">
      <w:pPr>
        <w:ind w:left="1080"/>
      </w:pPr>
      <w:r>
        <w:t xml:space="preserve">2015-16 – </w:t>
      </w:r>
      <w:r w:rsidR="0027774E" w:rsidRPr="0027774E">
        <w:t>74</w:t>
      </w:r>
      <w:r w:rsidRPr="0027774E">
        <w:t>%</w:t>
      </w:r>
      <w:r>
        <w:t xml:space="preserve"> </w:t>
      </w:r>
      <w:r w:rsidR="0014417C">
        <w:t>(2014-7</w:t>
      </w:r>
      <w:r w:rsidR="00EB719C">
        <w:t>4</w:t>
      </w:r>
      <w:r w:rsidR="0014417C">
        <w:t>%) (</w:t>
      </w:r>
      <w:r w:rsidR="0014417C" w:rsidRPr="009E0395">
        <w:t>20</w:t>
      </w:r>
      <w:r w:rsidR="0014417C">
        <w:t>13</w:t>
      </w:r>
      <w:r w:rsidR="0014417C" w:rsidRPr="009E0395">
        <w:t>-</w:t>
      </w:r>
      <w:r w:rsidR="0014417C">
        <w:t>75</w:t>
      </w:r>
      <w:r w:rsidR="0014417C" w:rsidRPr="009E0395">
        <w:t>%</w:t>
      </w:r>
      <w:r w:rsidR="0014417C">
        <w:t>) (</w:t>
      </w:r>
      <w:r w:rsidR="0014417C" w:rsidRPr="00D8618A">
        <w:t>2012-78%</w:t>
      </w:r>
      <w:r w:rsidR="0014417C">
        <w:t>)</w:t>
      </w:r>
      <w:r w:rsidR="0014417C" w:rsidRPr="00D8618A">
        <w:t xml:space="preserve"> (2011-77%) (2010-82%)   (2009– 82%) (2008–82</w:t>
      </w:r>
      <w:r w:rsidR="00777103">
        <w:t>%) (2007–82%) (2006-81%)  (2005-</w:t>
      </w:r>
      <w:r w:rsidR="0014417C" w:rsidRPr="00D8618A">
        <w:t>81%) (2004</w:t>
      </w:r>
      <w:r w:rsidR="00777103">
        <w:t>-</w:t>
      </w:r>
      <w:r w:rsidR="0014417C" w:rsidRPr="00D8618A">
        <w:t>84%) (2003</w:t>
      </w:r>
      <w:r w:rsidR="00777103">
        <w:t>-</w:t>
      </w:r>
      <w:r w:rsidR="0014417C" w:rsidRPr="00D8618A">
        <w:t>82%) (2002</w:t>
      </w:r>
      <w:r w:rsidR="00777103">
        <w:t>-</w:t>
      </w:r>
      <w:r w:rsidR="0014417C" w:rsidRPr="00D8618A">
        <w:t>83%)</w:t>
      </w:r>
    </w:p>
    <w:p w:rsidR="0014417C" w:rsidRPr="00D8618A" w:rsidRDefault="0014417C" w:rsidP="0014417C"/>
    <w:p w:rsidR="0014417C" w:rsidRPr="00D8618A" w:rsidRDefault="0014417C" w:rsidP="0014417C">
      <w:r w:rsidRPr="00D8618A">
        <w:t>When clients were able to reach counselors, counselors got back to them in a timely manner “All or Most of the Time”.  This question was made a bit more specific in 2008-09 by specifying “timely manner” as “2 working days”.</w:t>
      </w:r>
    </w:p>
    <w:p w:rsidR="0014417C" w:rsidRPr="00D8618A" w:rsidRDefault="0014417C" w:rsidP="0014417C"/>
    <w:p w:rsidR="0014417C" w:rsidRPr="00D8618A" w:rsidRDefault="0014417C" w:rsidP="0014417C">
      <w:pPr>
        <w:numPr>
          <w:ilvl w:val="0"/>
          <w:numId w:val="4"/>
        </w:numPr>
      </w:pPr>
      <w:r w:rsidRPr="00D8618A">
        <w:t>Counselor gets back in 2 working days</w:t>
      </w:r>
    </w:p>
    <w:p w:rsidR="0014417C" w:rsidRPr="00D8618A" w:rsidRDefault="004D5F04" w:rsidP="0014417C">
      <w:pPr>
        <w:ind w:left="1080"/>
      </w:pPr>
      <w:r>
        <w:t xml:space="preserve">2015-16 – </w:t>
      </w:r>
      <w:r w:rsidR="0027774E" w:rsidRPr="0027774E">
        <w:t>79</w:t>
      </w:r>
      <w:r w:rsidRPr="0027774E">
        <w:t>%</w:t>
      </w:r>
      <w:r>
        <w:t xml:space="preserve"> </w:t>
      </w:r>
      <w:r w:rsidR="00EB719C">
        <w:t>(2014-82</w:t>
      </w:r>
      <w:r w:rsidR="0014417C">
        <w:t>%) (</w:t>
      </w:r>
      <w:r w:rsidR="0014417C" w:rsidRPr="009E0395">
        <w:t>20</w:t>
      </w:r>
      <w:r w:rsidR="0014417C">
        <w:t>13</w:t>
      </w:r>
      <w:r w:rsidR="0014417C" w:rsidRPr="009E0395">
        <w:t>-</w:t>
      </w:r>
      <w:r w:rsidR="0014417C">
        <w:t>82</w:t>
      </w:r>
      <w:r w:rsidR="0014417C" w:rsidRPr="009E0395">
        <w:t>%</w:t>
      </w:r>
      <w:r w:rsidR="0014417C">
        <w:t>) (</w:t>
      </w:r>
      <w:r w:rsidR="0014417C" w:rsidRPr="00D8618A">
        <w:t>2012-78%</w:t>
      </w:r>
      <w:r w:rsidR="0014417C">
        <w:t>)</w:t>
      </w:r>
      <w:r w:rsidR="0014417C" w:rsidRPr="00D8618A">
        <w:t xml:space="preserve"> (2011-80%) (2010-84%)  (2009- 84%) (2008–83%) (2007–8</w:t>
      </w:r>
      <w:r w:rsidR="00777103">
        <w:t>6%) (2006-85%) (2005-85%) (2004-85%) (2003-</w:t>
      </w:r>
      <w:r w:rsidR="0014417C" w:rsidRPr="00D8618A">
        <w:t xml:space="preserve">85%) </w:t>
      </w:r>
      <w:r w:rsidR="00777103">
        <w:t>(2002-</w:t>
      </w:r>
      <w:r w:rsidR="0014417C" w:rsidRPr="00D8618A">
        <w:t>89%)</w:t>
      </w:r>
    </w:p>
    <w:p w:rsidR="0014417C" w:rsidRPr="00D8618A" w:rsidRDefault="0014417C" w:rsidP="0014417C">
      <w:pPr>
        <w:ind w:left="1080"/>
      </w:pPr>
    </w:p>
    <w:p w:rsidR="0014417C" w:rsidRDefault="0014417C" w:rsidP="0014417C"/>
    <w:p w:rsidR="0027774E" w:rsidRPr="00D8618A" w:rsidRDefault="0027774E" w:rsidP="0014417C"/>
    <w:p w:rsidR="0014417C" w:rsidRPr="00D8618A" w:rsidRDefault="0014417C" w:rsidP="0014417C">
      <w:smartTag w:uri="urn:schemas-microsoft-com:office:smarttags" w:element="place">
        <w:r w:rsidRPr="00D8618A">
          <w:rPr>
            <w:b/>
            <w:bCs/>
          </w:rPr>
          <w:t>Opportunity</w:t>
        </w:r>
      </w:smartTag>
      <w:r w:rsidRPr="00D8618A">
        <w:rPr>
          <w:b/>
          <w:bCs/>
        </w:rPr>
        <w:t xml:space="preserve"> for Input into Goals and Plans.</w:t>
      </w:r>
      <w:r w:rsidRPr="00D8618A">
        <w:t xml:space="preserve">  </w:t>
      </w:r>
      <w:r w:rsidRPr="00BF0C59">
        <w:t>Most</w:t>
      </w:r>
      <w:r w:rsidRPr="00D8618A">
        <w:t xml:space="preserve"> clients feel they have adequate opportunity for input when establishing their goals and steps to achieve them.  (See Q11 – Q</w:t>
      </w:r>
      <w:r>
        <w:t>15</w:t>
      </w:r>
      <w:r w:rsidRPr="00D8618A">
        <w:t xml:space="preserve"> in Appendix B).   Clients report their input was “Very Adequate or Adequate” when:</w:t>
      </w:r>
    </w:p>
    <w:p w:rsidR="0014417C" w:rsidRPr="00D8618A" w:rsidRDefault="0014417C" w:rsidP="0014417C">
      <w:pPr>
        <w:ind w:left="360"/>
      </w:pPr>
      <w:r w:rsidRPr="00D8618A">
        <w:t xml:space="preserve"> </w:t>
      </w:r>
    </w:p>
    <w:p w:rsidR="006A2924" w:rsidRPr="00D8618A" w:rsidRDefault="006A2924" w:rsidP="006A2924">
      <w:pPr>
        <w:numPr>
          <w:ilvl w:val="0"/>
          <w:numId w:val="4"/>
        </w:numPr>
      </w:pPr>
      <w:r w:rsidRPr="00D8618A">
        <w:t xml:space="preserve">Establishing independent living goals </w:t>
      </w:r>
    </w:p>
    <w:p w:rsidR="006A2924" w:rsidRPr="00D8618A" w:rsidRDefault="006A2924" w:rsidP="006A2924">
      <w:pPr>
        <w:ind w:left="1080"/>
      </w:pPr>
      <w:r>
        <w:t xml:space="preserve">2015-16 – </w:t>
      </w:r>
      <w:r w:rsidRPr="006A2924">
        <w:t>93%</w:t>
      </w:r>
      <w:r>
        <w:t xml:space="preserve"> (2014-9</w:t>
      </w:r>
      <w:r w:rsidR="00EB719C">
        <w:t>1</w:t>
      </w:r>
      <w:r>
        <w:t>%) (</w:t>
      </w:r>
      <w:r w:rsidRPr="009E0395">
        <w:t>20</w:t>
      </w:r>
      <w:r>
        <w:t>13</w:t>
      </w:r>
      <w:r w:rsidRPr="009E0395">
        <w:t>-</w:t>
      </w:r>
      <w:r>
        <w:t>95</w:t>
      </w:r>
      <w:r w:rsidRPr="009E0395">
        <w:t>%</w:t>
      </w:r>
      <w:r>
        <w:t>) (</w:t>
      </w:r>
      <w:r w:rsidRPr="00D8618A">
        <w:t>2012-92%</w:t>
      </w:r>
      <w:r>
        <w:t>)</w:t>
      </w:r>
      <w:r w:rsidRPr="00D8618A">
        <w:t xml:space="preserve"> (2011-92%) (2010-91%)  (</w:t>
      </w:r>
      <w:r>
        <w:t>2009</w:t>
      </w:r>
      <w:r w:rsidRPr="00D8618A">
        <w:t>– 92%) (2008–94%) (2007–92%) (2006</w:t>
      </w:r>
      <w:r>
        <w:t>-</w:t>
      </w:r>
      <w:r w:rsidRPr="00D8618A">
        <w:t>92%) (2005</w:t>
      </w:r>
      <w:r>
        <w:t>-</w:t>
      </w:r>
      <w:r w:rsidRPr="00D8618A">
        <w:t>94%) (2004</w:t>
      </w:r>
      <w:r>
        <w:t>-94%) (2003-</w:t>
      </w:r>
      <w:r w:rsidRPr="00D8618A">
        <w:t>90%) (2002</w:t>
      </w:r>
      <w:r>
        <w:t>-</w:t>
      </w:r>
      <w:r w:rsidRPr="00D8618A">
        <w:t>92%)</w:t>
      </w:r>
    </w:p>
    <w:p w:rsidR="006A2924" w:rsidRPr="00D8618A" w:rsidRDefault="006A2924" w:rsidP="006A2924"/>
    <w:p w:rsidR="006A2924" w:rsidRPr="00D8618A" w:rsidRDefault="006A2924" w:rsidP="006A2924">
      <w:pPr>
        <w:numPr>
          <w:ilvl w:val="0"/>
          <w:numId w:val="4"/>
        </w:numPr>
      </w:pPr>
      <w:r w:rsidRPr="00D8618A">
        <w:t xml:space="preserve">Establishing steps to achieve independent living goals </w:t>
      </w:r>
    </w:p>
    <w:p w:rsidR="006A2924" w:rsidRDefault="006A2924" w:rsidP="006A2924">
      <w:pPr>
        <w:ind w:left="1080"/>
      </w:pPr>
      <w:r>
        <w:t xml:space="preserve">2015-16 – </w:t>
      </w:r>
      <w:r w:rsidRPr="006A2924">
        <w:t>92%</w:t>
      </w:r>
      <w:r>
        <w:t xml:space="preserve"> (2014-9</w:t>
      </w:r>
      <w:r w:rsidR="00EB719C">
        <w:t>0</w:t>
      </w:r>
      <w:r>
        <w:t>%) (</w:t>
      </w:r>
      <w:r w:rsidRPr="009E0395">
        <w:t>20</w:t>
      </w:r>
      <w:r>
        <w:t>13</w:t>
      </w:r>
      <w:r w:rsidRPr="009E0395">
        <w:t>-</w:t>
      </w:r>
      <w:r>
        <w:t>95</w:t>
      </w:r>
      <w:r w:rsidRPr="009E0395">
        <w:t>%</w:t>
      </w:r>
      <w:r>
        <w:t>) (</w:t>
      </w:r>
      <w:r w:rsidRPr="00D8618A">
        <w:t>2012-93%</w:t>
      </w:r>
      <w:r>
        <w:t>)</w:t>
      </w:r>
      <w:r w:rsidRPr="00D8618A">
        <w:t xml:space="preserve"> (2011-91%)</w:t>
      </w:r>
      <w:r>
        <w:t xml:space="preserve"> </w:t>
      </w:r>
      <w:r w:rsidRPr="00D8618A">
        <w:t xml:space="preserve">(2010-90%) </w:t>
      </w:r>
      <w:r>
        <w:t>(2009</w:t>
      </w:r>
      <w:r w:rsidRPr="00D8618A">
        <w:t>– 92%) (</w:t>
      </w:r>
      <w:r>
        <w:t>2008–93%) (2007–92%) (2006-90%)</w:t>
      </w:r>
      <w:r w:rsidRPr="00D8618A">
        <w:t xml:space="preserve"> (2005</w:t>
      </w:r>
      <w:r>
        <w:t>-</w:t>
      </w:r>
      <w:r w:rsidRPr="00D8618A">
        <w:t>94%) (2004</w:t>
      </w:r>
      <w:r>
        <w:t>-94%) (2003-90%) (2002-</w:t>
      </w:r>
      <w:r w:rsidRPr="00D8618A">
        <w:t>90%)</w:t>
      </w:r>
    </w:p>
    <w:p w:rsidR="006A2924" w:rsidRPr="00D8618A" w:rsidRDefault="006A2924" w:rsidP="006A2924">
      <w:pPr>
        <w:ind w:left="1080"/>
      </w:pPr>
    </w:p>
    <w:p w:rsidR="0014417C" w:rsidRPr="00D8618A" w:rsidRDefault="0014417C" w:rsidP="0014417C">
      <w:pPr>
        <w:numPr>
          <w:ilvl w:val="0"/>
          <w:numId w:val="4"/>
        </w:numPr>
      </w:pPr>
      <w:r w:rsidRPr="00D8618A">
        <w:t>Establishing vocational goals</w:t>
      </w:r>
    </w:p>
    <w:p w:rsidR="0014417C" w:rsidRPr="00D8618A" w:rsidRDefault="004D5F04" w:rsidP="0014417C">
      <w:pPr>
        <w:ind w:left="1080"/>
      </w:pPr>
      <w:r>
        <w:t xml:space="preserve">2015-16 – </w:t>
      </w:r>
      <w:r w:rsidR="006A2924" w:rsidRPr="006A2924">
        <w:t>90</w:t>
      </w:r>
      <w:r w:rsidRPr="006A2924">
        <w:t>%</w:t>
      </w:r>
      <w:r>
        <w:t xml:space="preserve"> </w:t>
      </w:r>
      <w:r w:rsidR="0014417C">
        <w:t>(2014-92%) (</w:t>
      </w:r>
      <w:r w:rsidR="0014417C" w:rsidRPr="009E0395">
        <w:t>20</w:t>
      </w:r>
      <w:r w:rsidR="0014417C">
        <w:t>13</w:t>
      </w:r>
      <w:r w:rsidR="0014417C" w:rsidRPr="009E0395">
        <w:t>-</w:t>
      </w:r>
      <w:r w:rsidR="0014417C">
        <w:t>93</w:t>
      </w:r>
      <w:r w:rsidR="0014417C" w:rsidRPr="009E0395">
        <w:t>%</w:t>
      </w:r>
      <w:r w:rsidR="0014417C">
        <w:t>) (</w:t>
      </w:r>
      <w:r w:rsidR="0014417C" w:rsidRPr="00D8618A">
        <w:t>2012-90%</w:t>
      </w:r>
      <w:r w:rsidR="0014417C">
        <w:t>)</w:t>
      </w:r>
      <w:r w:rsidR="0014417C" w:rsidRPr="00D8618A">
        <w:t xml:space="preserve"> (2011-88%) (2010-89%)  </w:t>
      </w:r>
      <w:r w:rsidR="0014417C">
        <w:t>(2009</w:t>
      </w:r>
      <w:r w:rsidR="00777103">
        <w:t>–</w:t>
      </w:r>
      <w:r w:rsidR="0014417C" w:rsidRPr="00D8618A">
        <w:t>89%) (2008–92%) (2007–9</w:t>
      </w:r>
      <w:r w:rsidR="00777103">
        <w:t>2%) (2006-88%) (2005-90%) (2004-</w:t>
      </w:r>
      <w:r w:rsidR="0014417C" w:rsidRPr="00D8618A">
        <w:t>91%) (2003 87%) (2002 90%)</w:t>
      </w:r>
    </w:p>
    <w:p w:rsidR="0014417C" w:rsidRPr="00D8618A" w:rsidRDefault="0014417C" w:rsidP="0014417C">
      <w:pPr>
        <w:ind w:left="360"/>
      </w:pPr>
    </w:p>
    <w:p w:rsidR="0014417C" w:rsidRPr="00D8618A" w:rsidRDefault="0014417C" w:rsidP="0014417C">
      <w:pPr>
        <w:numPr>
          <w:ilvl w:val="0"/>
          <w:numId w:val="4"/>
        </w:numPr>
      </w:pPr>
      <w:r w:rsidRPr="00D8618A">
        <w:t>Establishing steps to achieve vocational goals</w:t>
      </w:r>
    </w:p>
    <w:p w:rsidR="0014417C" w:rsidRPr="00D8618A" w:rsidRDefault="004D5F04" w:rsidP="0014417C">
      <w:pPr>
        <w:ind w:left="1080"/>
      </w:pPr>
      <w:r>
        <w:t xml:space="preserve">2015-16 – </w:t>
      </w:r>
      <w:r w:rsidR="006A2924" w:rsidRPr="006A2924">
        <w:t>88</w:t>
      </w:r>
      <w:r w:rsidRPr="006A2924">
        <w:t>%</w:t>
      </w:r>
      <w:r>
        <w:t xml:space="preserve"> </w:t>
      </w:r>
      <w:r w:rsidR="0014417C">
        <w:t>(2014-9</w:t>
      </w:r>
      <w:r w:rsidR="00EB719C">
        <w:t>2</w:t>
      </w:r>
      <w:r w:rsidR="0014417C">
        <w:t>%) (</w:t>
      </w:r>
      <w:r w:rsidR="0014417C" w:rsidRPr="009E0395">
        <w:t>20</w:t>
      </w:r>
      <w:r w:rsidR="0014417C">
        <w:t>13</w:t>
      </w:r>
      <w:r w:rsidR="0014417C" w:rsidRPr="009E0395">
        <w:t>-</w:t>
      </w:r>
      <w:r w:rsidR="0014417C">
        <w:t>91</w:t>
      </w:r>
      <w:r w:rsidR="0014417C" w:rsidRPr="009E0395">
        <w:t>%</w:t>
      </w:r>
      <w:r w:rsidR="0014417C">
        <w:t>) (</w:t>
      </w:r>
      <w:r w:rsidR="0014417C" w:rsidRPr="00D8618A">
        <w:t>2012-88%</w:t>
      </w:r>
      <w:r w:rsidR="0014417C">
        <w:t>)</w:t>
      </w:r>
      <w:r w:rsidR="0014417C" w:rsidRPr="00D8618A">
        <w:t xml:space="preserve"> (2011-86%) (2010-88%)  </w:t>
      </w:r>
      <w:r w:rsidR="0014417C">
        <w:t>(2009</w:t>
      </w:r>
      <w:r w:rsidR="0014417C" w:rsidRPr="00D8618A">
        <w:t>– 89%) (2008–90%) (2007–92%) (2006</w:t>
      </w:r>
      <w:r w:rsidR="00777103">
        <w:t>-88%) (2005-91%) (2004-91%) (2003-87%) (2002-</w:t>
      </w:r>
      <w:r w:rsidR="0014417C" w:rsidRPr="00D8618A">
        <w:t>87%)</w:t>
      </w:r>
    </w:p>
    <w:p w:rsidR="0014417C" w:rsidRPr="00D8618A" w:rsidRDefault="0014417C" w:rsidP="0014417C">
      <w:pPr>
        <w:ind w:left="360"/>
      </w:pPr>
    </w:p>
    <w:p w:rsidR="0014417C" w:rsidRPr="00D8618A" w:rsidRDefault="0014417C" w:rsidP="0014417C">
      <w:pPr>
        <w:ind w:left="1080"/>
      </w:pPr>
    </w:p>
    <w:p w:rsidR="0014417C" w:rsidRDefault="0014417C" w:rsidP="0014417C"/>
    <w:p w:rsidR="0027774E" w:rsidRDefault="0027774E" w:rsidP="0014417C"/>
    <w:p w:rsidR="0027774E" w:rsidRDefault="0027774E" w:rsidP="0014417C"/>
    <w:p w:rsidR="0027774E" w:rsidRPr="00D8618A" w:rsidRDefault="0027774E" w:rsidP="0014417C"/>
    <w:p w:rsidR="005C6278" w:rsidRDefault="005C6278" w:rsidP="0014417C">
      <w:pPr>
        <w:rPr>
          <w:b/>
          <w:bCs/>
        </w:rPr>
      </w:pPr>
    </w:p>
    <w:p w:rsidR="005C6278" w:rsidRDefault="005C6278" w:rsidP="0014417C">
      <w:pPr>
        <w:rPr>
          <w:b/>
          <w:bCs/>
        </w:rPr>
      </w:pPr>
    </w:p>
    <w:p w:rsidR="0014417C" w:rsidRPr="00D8618A" w:rsidRDefault="0014417C" w:rsidP="0014417C">
      <w:r w:rsidRPr="00D8618A">
        <w:rPr>
          <w:b/>
          <w:bCs/>
        </w:rPr>
        <w:lastRenderedPageBreak/>
        <w:t>Plan Promptness and Services.</w:t>
      </w:r>
      <w:r w:rsidRPr="00D8618A">
        <w:t xml:space="preserve">  </w:t>
      </w:r>
      <w:r>
        <w:t xml:space="preserve">Over </w:t>
      </w:r>
      <w:r w:rsidRPr="006B222E">
        <w:t>one half</w:t>
      </w:r>
      <w:r>
        <w:t xml:space="preserve"> </w:t>
      </w:r>
      <w:r w:rsidRPr="00D8618A">
        <w:t>of the clients feel that their plans were developed and the counselor made certain they received the services identified in the plan “All of the Time”.  (See Q15 – Q16 in Appendix B.)</w:t>
      </w:r>
    </w:p>
    <w:p w:rsidR="0014417C" w:rsidRPr="00D8618A" w:rsidRDefault="0014417C" w:rsidP="0014417C">
      <w:pPr>
        <w:ind w:left="360"/>
      </w:pPr>
    </w:p>
    <w:p w:rsidR="001D66D1" w:rsidRPr="00D8618A" w:rsidRDefault="001D66D1" w:rsidP="001D66D1">
      <w:pPr>
        <w:numPr>
          <w:ilvl w:val="0"/>
          <w:numId w:val="4"/>
        </w:numPr>
      </w:pPr>
      <w:r w:rsidRPr="00D8618A">
        <w:t xml:space="preserve">Received Services Identified in Plan </w:t>
      </w:r>
    </w:p>
    <w:p w:rsidR="001D66D1" w:rsidRDefault="001D66D1" w:rsidP="001D66D1">
      <w:pPr>
        <w:ind w:left="1080"/>
      </w:pPr>
      <w:r>
        <w:t xml:space="preserve">2015-16 – </w:t>
      </w:r>
      <w:r w:rsidRPr="001D66D1">
        <w:t>64%</w:t>
      </w:r>
      <w:r>
        <w:t xml:space="preserve"> (2014-</w:t>
      </w:r>
      <w:r w:rsidRPr="005E7261">
        <w:t>5</w:t>
      </w:r>
      <w:r w:rsidR="001A0C5B" w:rsidRPr="005E7261">
        <w:t>1</w:t>
      </w:r>
      <w:r w:rsidRPr="005E7261">
        <w:t>%</w:t>
      </w:r>
      <w:r>
        <w:t>) (</w:t>
      </w:r>
      <w:r w:rsidRPr="009E0395">
        <w:t>20</w:t>
      </w:r>
      <w:r>
        <w:t>13</w:t>
      </w:r>
      <w:r w:rsidRPr="009E0395">
        <w:t>-</w:t>
      </w:r>
      <w:r>
        <w:t>60</w:t>
      </w:r>
      <w:r w:rsidRPr="009E0395">
        <w:t>%</w:t>
      </w:r>
      <w:r>
        <w:t>) (</w:t>
      </w:r>
      <w:r w:rsidRPr="00D8618A">
        <w:t>2012-83%</w:t>
      </w:r>
      <w:r>
        <w:t>)</w:t>
      </w:r>
      <w:r w:rsidRPr="00D8618A">
        <w:t xml:space="preserve"> (2011-82%) (2010-84%)  (2009– 84%) (2008–84%) (2007–89%) (2</w:t>
      </w:r>
      <w:r>
        <w:t>006-82%) (2005-</w:t>
      </w:r>
      <w:r w:rsidRPr="00D8618A">
        <w:t>88%) (2004</w:t>
      </w:r>
      <w:r>
        <w:t>-86%) (2003-84%) (2002-</w:t>
      </w:r>
      <w:r w:rsidRPr="00D8618A">
        <w:t>85%)</w:t>
      </w:r>
    </w:p>
    <w:p w:rsidR="001D66D1" w:rsidRPr="00D8618A" w:rsidRDefault="001D66D1" w:rsidP="001D66D1"/>
    <w:p w:rsidR="0014417C" w:rsidRPr="00D8618A" w:rsidRDefault="0014417C" w:rsidP="0014417C">
      <w:pPr>
        <w:numPr>
          <w:ilvl w:val="0"/>
          <w:numId w:val="4"/>
        </w:numPr>
      </w:pPr>
      <w:r w:rsidRPr="00D8618A">
        <w:t xml:space="preserve">Promptness of Plan Development </w:t>
      </w:r>
    </w:p>
    <w:p w:rsidR="0014417C" w:rsidRPr="00D8618A" w:rsidRDefault="004D5F04" w:rsidP="0014417C">
      <w:pPr>
        <w:ind w:left="1080"/>
      </w:pPr>
      <w:r>
        <w:t xml:space="preserve">2015-16 – </w:t>
      </w:r>
      <w:r w:rsidR="001D66D1" w:rsidRPr="001D66D1">
        <w:t>56</w:t>
      </w:r>
      <w:r w:rsidRPr="001D66D1">
        <w:t>%</w:t>
      </w:r>
      <w:r>
        <w:t xml:space="preserve"> </w:t>
      </w:r>
      <w:r w:rsidR="0014417C">
        <w:t>(2014-5</w:t>
      </w:r>
      <w:r w:rsidR="001A0C5B">
        <w:t>2</w:t>
      </w:r>
      <w:r w:rsidR="0014417C">
        <w:t>%) (</w:t>
      </w:r>
      <w:r w:rsidR="0014417C" w:rsidRPr="009E0395">
        <w:t>20</w:t>
      </w:r>
      <w:r w:rsidR="0014417C">
        <w:t>13</w:t>
      </w:r>
      <w:r w:rsidR="0014417C" w:rsidRPr="009E0395">
        <w:t>-</w:t>
      </w:r>
      <w:r w:rsidR="0014417C">
        <w:t>67</w:t>
      </w:r>
      <w:r w:rsidR="0014417C" w:rsidRPr="009E0395">
        <w:t>%</w:t>
      </w:r>
      <w:r w:rsidR="0014417C">
        <w:t>) (</w:t>
      </w:r>
      <w:r w:rsidR="0014417C" w:rsidRPr="00D8618A">
        <w:t>2012-64%</w:t>
      </w:r>
      <w:r w:rsidR="0014417C">
        <w:t>)</w:t>
      </w:r>
      <w:r w:rsidR="0014417C" w:rsidRPr="00D8618A">
        <w:t xml:space="preserve"> (2011-63%) (2010-66%) (</w:t>
      </w:r>
      <w:r w:rsidR="0014417C">
        <w:t>2009</w:t>
      </w:r>
      <w:r w:rsidR="0014417C" w:rsidRPr="00D8618A">
        <w:t>– 6</w:t>
      </w:r>
      <w:r w:rsidR="00777103">
        <w:t>6%) (2008–65%) (2007–64%) (2006-</w:t>
      </w:r>
      <w:r w:rsidR="0014417C" w:rsidRPr="00D8618A">
        <w:t>62%) (2005</w:t>
      </w:r>
      <w:r w:rsidR="00777103">
        <w:t>-</w:t>
      </w:r>
      <w:r w:rsidR="0014417C" w:rsidRPr="00D8618A">
        <w:t>63%) (2004</w:t>
      </w:r>
      <w:r w:rsidR="00777103">
        <w:t>-63%) (2003-</w:t>
      </w:r>
      <w:r w:rsidR="0014417C" w:rsidRPr="00D8618A">
        <w:t>56%) (2002</w:t>
      </w:r>
      <w:r w:rsidR="00777103">
        <w:t>-</w:t>
      </w:r>
      <w:r w:rsidR="0014417C" w:rsidRPr="00D8618A">
        <w:t>61%)</w:t>
      </w:r>
    </w:p>
    <w:p w:rsidR="0014417C" w:rsidRPr="00D8618A" w:rsidRDefault="0014417C" w:rsidP="0055203C"/>
    <w:p w:rsidR="0014417C" w:rsidRPr="00D8618A" w:rsidRDefault="0014417C" w:rsidP="0014417C">
      <w:pPr>
        <w:ind w:left="1080"/>
      </w:pPr>
    </w:p>
    <w:p w:rsidR="0014417C" w:rsidRPr="00D8618A" w:rsidRDefault="0014417C" w:rsidP="0014417C">
      <w:pPr>
        <w:ind w:left="360"/>
        <w:sectPr w:rsidR="0014417C" w:rsidRPr="00D8618A" w:rsidSect="00725857">
          <w:footerReference w:type="default" r:id="rId12"/>
          <w:pgSz w:w="12240" w:h="15840" w:code="1"/>
          <w:pgMar w:top="907" w:right="1080" w:bottom="907" w:left="1080" w:header="576" w:footer="576" w:gutter="0"/>
          <w:cols w:space="720"/>
          <w:docGrid w:linePitch="360"/>
        </w:sectPr>
      </w:pPr>
    </w:p>
    <w:p w:rsidR="0014417C" w:rsidRPr="00BA5E00" w:rsidRDefault="0014417C" w:rsidP="0014417C">
      <w:pPr>
        <w:pStyle w:val="Heading1"/>
        <w:rPr>
          <w:sz w:val="28"/>
        </w:rPr>
      </w:pPr>
      <w:r w:rsidRPr="00BA5E00">
        <w:rPr>
          <w:sz w:val="28"/>
        </w:rPr>
        <w:lastRenderedPageBreak/>
        <w:t>QUALITY OF SERVICES</w:t>
      </w:r>
    </w:p>
    <w:p w:rsidR="0014417C" w:rsidRPr="00BA5E00" w:rsidRDefault="0014417C" w:rsidP="0014417C">
      <w:pPr>
        <w:ind w:left="360"/>
      </w:pPr>
    </w:p>
    <w:p w:rsidR="0014417C" w:rsidRPr="00BA5E00" w:rsidRDefault="0014417C" w:rsidP="0014417C">
      <w:r w:rsidRPr="00BA5E00">
        <w:t>The customer survey included a number of items related to the types and quality of services provided by the Division of Blind Services (DBS):  Clients were asked about the materials provided, options suggested, transportation services, equipment, and training.   (See Q21 – Q23 in Appendix B for more detailed information.)</w:t>
      </w:r>
    </w:p>
    <w:p w:rsidR="0014417C" w:rsidRPr="00BA5E00" w:rsidRDefault="0014417C" w:rsidP="0014417C"/>
    <w:p w:rsidR="0014417C" w:rsidRPr="00BA5E00" w:rsidRDefault="0014417C" w:rsidP="0014417C">
      <w:pPr>
        <w:ind w:left="360"/>
      </w:pPr>
    </w:p>
    <w:p w:rsidR="0014417C" w:rsidRPr="00BA5E00" w:rsidRDefault="0014417C" w:rsidP="0014417C">
      <w:r w:rsidRPr="00BA5E00">
        <w:rPr>
          <w:b/>
          <w:bCs/>
        </w:rPr>
        <w:t>Materials Provided in Accessible Formats</w:t>
      </w:r>
      <w:r w:rsidRPr="00BA5E00">
        <w:t xml:space="preserve">.  During </w:t>
      </w:r>
      <w:r w:rsidRPr="00720CDA">
        <w:t>201</w:t>
      </w:r>
      <w:r w:rsidR="00720CDA" w:rsidRPr="00720CDA">
        <w:t>5</w:t>
      </w:r>
      <w:r w:rsidRPr="00720CDA">
        <w:t>-1</w:t>
      </w:r>
      <w:r w:rsidR="00720CDA" w:rsidRPr="00720CDA">
        <w:t>6</w:t>
      </w:r>
      <w:r w:rsidRPr="00BA5E00">
        <w:t xml:space="preserve">, </w:t>
      </w:r>
      <w:r w:rsidR="002347B2">
        <w:t>78</w:t>
      </w:r>
      <w:r w:rsidRPr="00BA5E00">
        <w:t xml:space="preserve"> percent of all clients received materials in an accessible format [</w:t>
      </w:r>
      <w:r w:rsidR="004D5F04">
        <w:t>2014 –</w:t>
      </w:r>
      <w:r w:rsidR="00720CDA" w:rsidRPr="00720CDA">
        <w:t>8</w:t>
      </w:r>
      <w:r w:rsidR="003633B7">
        <w:t>7</w:t>
      </w:r>
      <w:r w:rsidR="004D5F04" w:rsidRPr="00720CDA">
        <w:t>%,</w:t>
      </w:r>
      <w:r w:rsidR="004D5F04">
        <w:t xml:space="preserve"> </w:t>
      </w:r>
      <w:r>
        <w:t xml:space="preserve">2013-84%, 2012-81%, </w:t>
      </w:r>
      <w:r w:rsidRPr="00BA5E00">
        <w:t xml:space="preserve">2011-71%, </w:t>
      </w:r>
      <w:r>
        <w:t>2010-70%</w:t>
      </w:r>
      <w:r w:rsidRPr="00BA5E00">
        <w:t>;</w:t>
      </w:r>
      <w:r>
        <w:t xml:space="preserve"> </w:t>
      </w:r>
      <w:r w:rsidRPr="00BA5E00">
        <w:t xml:space="preserve">2009-78%; 2008-83%; </w:t>
      </w:r>
      <w:r>
        <w:t>2007-85</w:t>
      </w:r>
      <w:r w:rsidRPr="00BA5E00">
        <w:t xml:space="preserve">%].  </w:t>
      </w:r>
    </w:p>
    <w:p w:rsidR="0014417C" w:rsidRPr="00BA5E00" w:rsidRDefault="0014417C" w:rsidP="0014417C">
      <w:pPr>
        <w:ind w:left="360" w:firstLine="360"/>
      </w:pPr>
    </w:p>
    <w:p w:rsidR="0014417C" w:rsidRPr="00455DED" w:rsidRDefault="0014417C" w:rsidP="0014417C">
      <w:r w:rsidRPr="00455DED">
        <w:rPr>
          <w:b/>
          <w:bCs/>
        </w:rPr>
        <w:t>Transportation Needs.</w:t>
      </w:r>
      <w:r w:rsidRPr="00455DED">
        <w:t xml:space="preserve">  During </w:t>
      </w:r>
      <w:r w:rsidRPr="00720CDA">
        <w:t>201</w:t>
      </w:r>
      <w:r w:rsidR="00720CDA" w:rsidRPr="00720CDA">
        <w:t>5</w:t>
      </w:r>
      <w:r w:rsidRPr="00720CDA">
        <w:t>-1</w:t>
      </w:r>
      <w:r w:rsidR="00720CDA" w:rsidRPr="00720CDA">
        <w:t>6</w:t>
      </w:r>
      <w:r w:rsidRPr="00455DED">
        <w:t xml:space="preserve">, </w:t>
      </w:r>
      <w:r w:rsidR="002347B2">
        <w:t>51</w:t>
      </w:r>
      <w:r w:rsidRPr="00455DED">
        <w:t xml:space="preserve"> percent of the clients, reported they needed transportation [</w:t>
      </w:r>
      <w:r w:rsidR="00720CDA">
        <w:t xml:space="preserve">2014 – 43%, </w:t>
      </w:r>
      <w:r>
        <w:t xml:space="preserve">2013-41%, 2013-41%, 2012-44%, </w:t>
      </w:r>
      <w:r w:rsidRPr="00455DED">
        <w:t>2011-47%, 2010-39%; 2009-43%; 2008</w:t>
      </w:r>
      <w:r>
        <w:t>-</w:t>
      </w:r>
      <w:r w:rsidRPr="00455DED">
        <w:t xml:space="preserve">54%; </w:t>
      </w:r>
      <w:r>
        <w:t>2007-</w:t>
      </w:r>
      <w:r w:rsidRPr="00455DED">
        <w:t xml:space="preserve">58; </w:t>
      </w:r>
      <w:r>
        <w:t>2006-</w:t>
      </w:r>
      <w:r w:rsidRPr="00455DED">
        <w:t>62%;</w:t>
      </w:r>
      <w:r>
        <w:t xml:space="preserve"> 2005-</w:t>
      </w:r>
      <w:r w:rsidRPr="00455DED">
        <w:t>58%</w:t>
      </w:r>
      <w:r>
        <w:t>; 2004-</w:t>
      </w:r>
      <w:r w:rsidRPr="00455DED">
        <w:t xml:space="preserve">54%].  Among these clients, </w:t>
      </w:r>
      <w:r w:rsidRPr="002347B2">
        <w:t>8</w:t>
      </w:r>
      <w:r w:rsidR="002347B2">
        <w:t>5</w:t>
      </w:r>
      <w:r w:rsidRPr="00455DED">
        <w:t xml:space="preserve"> percent strongly agreed or agreed that DBS provided adequate transportation when needed;</w:t>
      </w:r>
      <w:r>
        <w:t xml:space="preserve"> </w:t>
      </w:r>
      <w:r w:rsidRPr="00455DED">
        <w:t xml:space="preserve">in the previous </w:t>
      </w:r>
      <w:r>
        <w:t xml:space="preserve">two </w:t>
      </w:r>
      <w:r w:rsidRPr="00455DED">
        <w:t>year</w:t>
      </w:r>
      <w:r>
        <w:t xml:space="preserve">s, </w:t>
      </w:r>
      <w:r w:rsidRPr="00BB3494">
        <w:t>8</w:t>
      </w:r>
      <w:r w:rsidR="003633B7">
        <w:t>9</w:t>
      </w:r>
      <w:r>
        <w:t xml:space="preserve"> percent of the clients strongly agreed or agreed in </w:t>
      </w:r>
      <w:r w:rsidRPr="00BB3494">
        <w:t>201</w:t>
      </w:r>
      <w:r w:rsidR="00BB3494" w:rsidRPr="00BB3494">
        <w:t>4</w:t>
      </w:r>
      <w:r>
        <w:t xml:space="preserve"> and </w:t>
      </w:r>
      <w:r w:rsidRPr="00BB3494">
        <w:t>8</w:t>
      </w:r>
      <w:r w:rsidR="00BB3494" w:rsidRPr="00BB3494">
        <w:t>4</w:t>
      </w:r>
      <w:r w:rsidRPr="00455DED">
        <w:t xml:space="preserve"> percent strongly agreed or agreed</w:t>
      </w:r>
      <w:r>
        <w:t xml:space="preserve"> in </w:t>
      </w:r>
      <w:r w:rsidRPr="00BB3494">
        <w:t>201</w:t>
      </w:r>
      <w:r w:rsidR="00BB3494" w:rsidRPr="00BB3494">
        <w:t>3</w:t>
      </w:r>
      <w:r w:rsidRPr="00455DED">
        <w:t xml:space="preserve">. </w:t>
      </w:r>
    </w:p>
    <w:p w:rsidR="0014417C" w:rsidRPr="00455DED" w:rsidRDefault="0014417C" w:rsidP="0014417C">
      <w:pPr>
        <w:ind w:left="360" w:firstLine="360"/>
      </w:pPr>
    </w:p>
    <w:p w:rsidR="0014417C" w:rsidRPr="00455DED" w:rsidRDefault="0014417C" w:rsidP="0014417C">
      <w:r w:rsidRPr="00455DED">
        <w:rPr>
          <w:b/>
          <w:bCs/>
        </w:rPr>
        <w:t xml:space="preserve">Equipment Needs Generally Met.  </w:t>
      </w:r>
      <w:r w:rsidRPr="00455DED">
        <w:t>Clients felt that DBS provided tools and equipment that help solve problems and allow them to work independently</w:t>
      </w:r>
      <w:r w:rsidRPr="00455DED">
        <w:rPr>
          <w:b/>
          <w:bCs/>
        </w:rPr>
        <w:t>.</w:t>
      </w:r>
      <w:r w:rsidRPr="00455DED">
        <w:t xml:space="preserve">  During </w:t>
      </w:r>
      <w:r w:rsidRPr="00134ED5">
        <w:t>201</w:t>
      </w:r>
      <w:r w:rsidR="00134ED5" w:rsidRPr="00134ED5">
        <w:t>5</w:t>
      </w:r>
      <w:r w:rsidRPr="00134ED5">
        <w:t>-1</w:t>
      </w:r>
      <w:r w:rsidR="00134ED5" w:rsidRPr="00134ED5">
        <w:t>6</w:t>
      </w:r>
      <w:r w:rsidRPr="00134ED5">
        <w:t xml:space="preserve">, </w:t>
      </w:r>
      <w:r w:rsidRPr="002347B2">
        <w:t>8</w:t>
      </w:r>
      <w:r w:rsidR="002347B2" w:rsidRPr="002347B2">
        <w:t>6</w:t>
      </w:r>
      <w:r>
        <w:t xml:space="preserve"> percent of the clients </w:t>
      </w:r>
      <w:r w:rsidRPr="00455DED">
        <w:t xml:space="preserve">“Strongly Agreed or Agreed” that DBS provided equipment or accommodations they need for employment.  </w:t>
      </w:r>
      <w:r w:rsidR="00134ED5">
        <w:t>In 2014-15</w:t>
      </w:r>
      <w:r w:rsidR="003C3404">
        <w:t>, 91</w:t>
      </w:r>
      <w:r w:rsidR="00134ED5">
        <w:t xml:space="preserve"> percent strongly agreed or agreed. </w:t>
      </w:r>
      <w:r>
        <w:t>In 2013-14, 90 percent strongly agreed or agreed, compared to 88%</w:t>
      </w:r>
      <w:r w:rsidRPr="00455DED">
        <w:t xml:space="preserve"> </w:t>
      </w:r>
      <w:r>
        <w:t>in 2012-13,</w:t>
      </w:r>
      <w:r w:rsidRPr="00455DED">
        <w:t xml:space="preserve"> </w:t>
      </w:r>
      <w:r>
        <w:t xml:space="preserve">84% in 2011-2012, </w:t>
      </w:r>
      <w:r w:rsidRPr="00455DED">
        <w:t>82% in 2010-2011</w:t>
      </w:r>
      <w:r>
        <w:t>,</w:t>
      </w:r>
      <w:r w:rsidRPr="00455DED">
        <w:t xml:space="preserve"> and 85% </w:t>
      </w:r>
      <w:r>
        <w:t>in</w:t>
      </w:r>
      <w:r w:rsidRPr="00455DED">
        <w:t xml:space="preserve"> 2009-10. This survey question was changed substantially in 2009, so comparisons with responses prior to 2009 cannot be made.</w:t>
      </w:r>
    </w:p>
    <w:p w:rsidR="0014417C" w:rsidRPr="00455DED" w:rsidRDefault="0014417C" w:rsidP="0014417C">
      <w:pPr>
        <w:pStyle w:val="Heading2"/>
        <w:sectPr w:rsidR="0014417C" w:rsidRPr="00455DED" w:rsidSect="00725857">
          <w:footerReference w:type="default" r:id="rId13"/>
          <w:pgSz w:w="12240" w:h="15840" w:code="1"/>
          <w:pgMar w:top="907" w:right="1080" w:bottom="907" w:left="1080" w:header="288" w:footer="576" w:gutter="0"/>
          <w:cols w:space="720"/>
          <w:docGrid w:linePitch="360"/>
        </w:sectPr>
      </w:pPr>
    </w:p>
    <w:p w:rsidR="0014417C" w:rsidRPr="00E56EEC" w:rsidRDefault="0014417C" w:rsidP="0014417C">
      <w:pPr>
        <w:pStyle w:val="Heading2"/>
        <w:rPr>
          <w:sz w:val="28"/>
        </w:rPr>
      </w:pPr>
      <w:r w:rsidRPr="00E56EEC">
        <w:rPr>
          <w:sz w:val="28"/>
        </w:rPr>
        <w:lastRenderedPageBreak/>
        <w:t>EDUCATION AND TRAINING</w:t>
      </w:r>
    </w:p>
    <w:p w:rsidR="0014417C" w:rsidRPr="00E56EEC" w:rsidRDefault="0014417C" w:rsidP="0014417C">
      <w:pPr>
        <w:ind w:left="360" w:firstLine="360"/>
      </w:pPr>
    </w:p>
    <w:p w:rsidR="0014417C" w:rsidRPr="00E56EEC" w:rsidRDefault="0014417C" w:rsidP="0014417C">
      <w:r w:rsidRPr="00E56EEC">
        <w:t xml:space="preserve">The Customer Satisfaction Survey also explored clients’ experiences with education and training.  </w:t>
      </w:r>
    </w:p>
    <w:p w:rsidR="0014417C" w:rsidRPr="00E56EEC" w:rsidRDefault="0014417C" w:rsidP="0014417C">
      <w:pPr>
        <w:ind w:left="360" w:firstLine="360"/>
      </w:pPr>
    </w:p>
    <w:p w:rsidR="0014417C" w:rsidRPr="00E56EEC" w:rsidRDefault="0014417C" w:rsidP="0014417C">
      <w:r w:rsidRPr="00E56EEC">
        <w:rPr>
          <w:b/>
          <w:bCs/>
        </w:rPr>
        <w:t>When plans required vocational school and/or rehabilitation center training, clients were sent to training.</w:t>
      </w:r>
      <w:r w:rsidRPr="00E56EEC">
        <w:t xml:space="preserve">  Clients were asked if their training plan required education at a college, vocational school and/or a rehabilitation center.  During </w:t>
      </w:r>
      <w:r w:rsidRPr="00FB1B21">
        <w:t>201</w:t>
      </w:r>
      <w:r w:rsidR="00FB1B21" w:rsidRPr="00FB1B21">
        <w:t>5</w:t>
      </w:r>
      <w:r w:rsidRPr="00FB1B21">
        <w:t>-1</w:t>
      </w:r>
      <w:r w:rsidR="00FB1B21" w:rsidRPr="00FB1B21">
        <w:t>6</w:t>
      </w:r>
      <w:r w:rsidRPr="00FB1B21">
        <w:t xml:space="preserve">, </w:t>
      </w:r>
      <w:r w:rsidRPr="00F42AB6">
        <w:t>4</w:t>
      </w:r>
      <w:r w:rsidR="00F42AB6">
        <w:t>4</w:t>
      </w:r>
      <w:r w:rsidRPr="00E56EEC">
        <w:t xml:space="preserve"> percent of the clients reported their plans required this formal education [</w:t>
      </w:r>
      <w:r w:rsidR="00FB1B21">
        <w:t>2014 – 4</w:t>
      </w:r>
      <w:r w:rsidR="00DD6CD5">
        <w:t>9</w:t>
      </w:r>
      <w:r w:rsidR="00FB1B21">
        <w:t xml:space="preserve">%, </w:t>
      </w:r>
      <w:r>
        <w:t xml:space="preserve">2013-46%, 2012-43%, </w:t>
      </w:r>
      <w:r w:rsidRPr="00E56EEC">
        <w:t>2011-42%,</w:t>
      </w:r>
      <w:r>
        <w:t xml:space="preserve"> </w:t>
      </w:r>
      <w:r w:rsidRPr="00E56EEC">
        <w:t>2010-</w:t>
      </w:r>
      <w:r>
        <w:t>40%,</w:t>
      </w:r>
      <w:r w:rsidRPr="00E56EEC">
        <w:t xml:space="preserve"> 2009-41%; 2008-38%;</w:t>
      </w:r>
      <w:r>
        <w:t xml:space="preserve"> </w:t>
      </w:r>
      <w:r w:rsidRPr="00E56EEC">
        <w:t xml:space="preserve">2007-38%; 2006-38%; 2005—38%].  Of those with plans requiring education, DBS sent </w:t>
      </w:r>
      <w:r w:rsidRPr="00F42AB6">
        <w:t>7</w:t>
      </w:r>
      <w:r w:rsidR="00F42AB6" w:rsidRPr="00F42AB6">
        <w:t>9</w:t>
      </w:r>
      <w:r w:rsidRPr="00F42AB6">
        <w:t xml:space="preserve"> percent</w:t>
      </w:r>
      <w:r w:rsidRPr="00E56EEC">
        <w:t xml:space="preserve"> of these clients to this type of training [</w:t>
      </w:r>
      <w:r w:rsidR="00FB1B21">
        <w:t>2014 – 7</w:t>
      </w:r>
      <w:r w:rsidR="00DD6CD5">
        <w:t>9</w:t>
      </w:r>
      <w:r w:rsidR="00FB1B21">
        <w:t xml:space="preserve">%, </w:t>
      </w:r>
      <w:r>
        <w:t xml:space="preserve">2013-82%, 2012-76%, </w:t>
      </w:r>
      <w:r w:rsidRPr="00E56EEC">
        <w:t>2011-68%, 2010-71%; 2009-72%; 2008-78%; 2007-78%; 2006-75%; 2005-84%]. (See Q18 and Q19 in Appendix B.)</w:t>
      </w:r>
    </w:p>
    <w:p w:rsidR="0014417C" w:rsidRPr="00E56EEC" w:rsidRDefault="0014417C" w:rsidP="0014417C">
      <w:pPr>
        <w:ind w:left="360" w:firstLine="360"/>
      </w:pPr>
    </w:p>
    <w:p w:rsidR="0014417C" w:rsidRPr="00E56EEC" w:rsidRDefault="0014417C" w:rsidP="0014417C">
      <w:pPr>
        <w:tabs>
          <w:tab w:val="left" w:pos="3700"/>
        </w:tabs>
        <w:rPr>
          <w:rFonts w:eastAsia="Arial Unicode MS" w:cs="Arial"/>
          <w:color w:val="000000"/>
          <w:szCs w:val="16"/>
        </w:rPr>
      </w:pPr>
      <w:r w:rsidRPr="00E56EEC">
        <w:rPr>
          <w:rFonts w:eastAsia="Arial Unicode MS" w:cs="Arial"/>
          <w:b/>
          <w:color w:val="000000"/>
          <w:szCs w:val="16"/>
        </w:rPr>
        <w:t>Training Options Offered</w:t>
      </w:r>
      <w:r w:rsidRPr="00E56EEC">
        <w:rPr>
          <w:rFonts w:eastAsia="Arial Unicode MS" w:cs="Arial"/>
          <w:color w:val="000000"/>
          <w:szCs w:val="16"/>
        </w:rPr>
        <w:t xml:space="preserve">.  </w:t>
      </w:r>
      <w:r w:rsidR="00F42AB6">
        <w:rPr>
          <w:rFonts w:eastAsia="Arial Unicode MS" w:cs="Arial"/>
          <w:color w:val="000000"/>
          <w:szCs w:val="16"/>
        </w:rPr>
        <w:t>Almost</w:t>
      </w:r>
      <w:r w:rsidRPr="00E56EEC">
        <w:rPr>
          <w:rFonts w:eastAsia="Arial Unicode MS" w:cs="Arial"/>
          <w:color w:val="000000"/>
          <w:szCs w:val="16"/>
        </w:rPr>
        <w:t xml:space="preserve"> </w:t>
      </w:r>
      <w:r w:rsidRPr="00F42AB6">
        <w:rPr>
          <w:rFonts w:eastAsia="Arial Unicode MS" w:cs="Arial"/>
          <w:color w:val="000000"/>
          <w:szCs w:val="16"/>
        </w:rPr>
        <w:t>three-fourths (</w:t>
      </w:r>
      <w:r w:rsidR="00F42AB6" w:rsidRPr="00F42AB6">
        <w:rPr>
          <w:rFonts w:eastAsia="Arial Unicode MS" w:cs="Arial"/>
          <w:color w:val="000000"/>
          <w:szCs w:val="16"/>
        </w:rPr>
        <w:t>72</w:t>
      </w:r>
      <w:r w:rsidRPr="00F42AB6">
        <w:rPr>
          <w:rFonts w:eastAsia="Arial Unicode MS" w:cs="Arial"/>
          <w:color w:val="000000"/>
          <w:szCs w:val="16"/>
        </w:rPr>
        <w:t xml:space="preserve">%) of the </w:t>
      </w:r>
      <w:r w:rsidR="00F42AB6" w:rsidRPr="00F42AB6">
        <w:rPr>
          <w:rFonts w:eastAsia="Arial Unicode MS" w:cs="Arial"/>
          <w:color w:val="000000"/>
          <w:szCs w:val="16"/>
        </w:rPr>
        <w:t xml:space="preserve">479 </w:t>
      </w:r>
      <w:r w:rsidRPr="00F42AB6">
        <w:rPr>
          <w:rFonts w:eastAsia="Arial Unicode MS" w:cs="Arial"/>
          <w:color w:val="000000"/>
          <w:szCs w:val="16"/>
        </w:rPr>
        <w:t>clients</w:t>
      </w:r>
      <w:r w:rsidRPr="00E56EEC">
        <w:rPr>
          <w:rFonts w:eastAsia="Arial Unicode MS" w:cs="Arial"/>
          <w:color w:val="000000"/>
          <w:szCs w:val="16"/>
        </w:rPr>
        <w:t xml:space="preserve"> responding reported their counselors offered different training options</w:t>
      </w:r>
      <w:r>
        <w:rPr>
          <w:rFonts w:eastAsia="Arial Unicode MS" w:cs="Arial"/>
          <w:color w:val="000000"/>
          <w:szCs w:val="16"/>
        </w:rPr>
        <w:t xml:space="preserve"> [</w:t>
      </w:r>
      <w:r w:rsidR="00FB1B21">
        <w:rPr>
          <w:rFonts w:eastAsia="Arial Unicode MS" w:cs="Arial"/>
          <w:color w:val="000000"/>
          <w:szCs w:val="16"/>
        </w:rPr>
        <w:t>2014 – 8</w:t>
      </w:r>
      <w:r w:rsidR="00DD6CD5">
        <w:rPr>
          <w:rFonts w:eastAsia="Arial Unicode MS" w:cs="Arial"/>
          <w:color w:val="000000"/>
          <w:szCs w:val="16"/>
        </w:rPr>
        <w:t>3</w:t>
      </w:r>
      <w:r w:rsidR="00FB1B21">
        <w:rPr>
          <w:rFonts w:eastAsia="Arial Unicode MS" w:cs="Arial"/>
          <w:color w:val="000000"/>
          <w:szCs w:val="16"/>
        </w:rPr>
        <w:t xml:space="preserve">%, </w:t>
      </w:r>
      <w:r>
        <w:rPr>
          <w:rFonts w:eastAsia="Arial Unicode MS" w:cs="Arial"/>
          <w:color w:val="000000"/>
          <w:szCs w:val="16"/>
        </w:rPr>
        <w:t xml:space="preserve">2013-78%, 2012-69%, </w:t>
      </w:r>
      <w:r w:rsidRPr="00E56EEC">
        <w:rPr>
          <w:rFonts w:eastAsia="Arial Unicode MS" w:cs="Arial"/>
          <w:color w:val="000000"/>
          <w:szCs w:val="16"/>
        </w:rPr>
        <w:t>2011-68%, 2010-70%; 2009-</w:t>
      </w:r>
      <w:r>
        <w:rPr>
          <w:rFonts w:eastAsia="Arial Unicode MS" w:cs="Arial"/>
          <w:color w:val="000000"/>
          <w:szCs w:val="16"/>
        </w:rPr>
        <w:t>66%]</w:t>
      </w:r>
      <w:r w:rsidRPr="00E56EEC">
        <w:rPr>
          <w:rFonts w:eastAsia="Arial Unicode MS" w:cs="Arial"/>
          <w:color w:val="000000"/>
          <w:szCs w:val="16"/>
        </w:rPr>
        <w:t xml:space="preserve">.  This question replaced a similar one asked in surveys prior to 2009. </w:t>
      </w:r>
    </w:p>
    <w:p w:rsidR="0014417C" w:rsidRPr="00E56EEC" w:rsidRDefault="0014417C" w:rsidP="0014417C">
      <w:pPr>
        <w:tabs>
          <w:tab w:val="left" w:pos="720"/>
          <w:tab w:val="left" w:pos="7200"/>
        </w:tabs>
        <w:rPr>
          <w:rFonts w:cs="Arial"/>
          <w:color w:val="000000"/>
          <w:szCs w:val="20"/>
        </w:rPr>
      </w:pPr>
    </w:p>
    <w:p w:rsidR="0014417C" w:rsidRPr="00E56EEC" w:rsidRDefault="0014417C" w:rsidP="0014417C">
      <w:pPr>
        <w:tabs>
          <w:tab w:val="left" w:pos="720"/>
          <w:tab w:val="left" w:pos="7200"/>
        </w:tabs>
        <w:rPr>
          <w:rFonts w:cs="Arial"/>
          <w:color w:val="000000"/>
          <w:szCs w:val="20"/>
        </w:rPr>
      </w:pPr>
    </w:p>
    <w:p w:rsidR="0014417C" w:rsidRPr="00422488" w:rsidRDefault="0014417C" w:rsidP="0014417C">
      <w:pPr>
        <w:tabs>
          <w:tab w:val="left" w:pos="720"/>
          <w:tab w:val="left" w:pos="7200"/>
        </w:tabs>
        <w:jc w:val="center"/>
        <w:rPr>
          <w:b/>
        </w:rPr>
      </w:pPr>
      <w:r w:rsidRPr="0001213A">
        <w:rPr>
          <w:rFonts w:cs="Arial"/>
          <w:color w:val="000000"/>
          <w:szCs w:val="20"/>
          <w:highlight w:val="yellow"/>
        </w:rPr>
        <w:br w:type="page"/>
      </w:r>
      <w:r w:rsidRPr="00422488">
        <w:rPr>
          <w:b/>
        </w:rPr>
        <w:lastRenderedPageBreak/>
        <w:t>Training:  Participation and Satisfaction</w:t>
      </w:r>
    </w:p>
    <w:p w:rsidR="0014417C" w:rsidRPr="00422488" w:rsidRDefault="0014417C" w:rsidP="0014417C">
      <w:pPr>
        <w:tabs>
          <w:tab w:val="left" w:pos="720"/>
          <w:tab w:val="left" w:pos="7200"/>
        </w:tabs>
        <w:rPr>
          <w:rFonts w:cs="Arial"/>
          <w:color w:val="000000"/>
          <w:szCs w:val="20"/>
        </w:rPr>
      </w:pPr>
    </w:p>
    <w:p w:rsidR="0014417C" w:rsidRPr="00422488" w:rsidRDefault="0014417C" w:rsidP="0014417C">
      <w:pPr>
        <w:pStyle w:val="BodyText"/>
        <w:tabs>
          <w:tab w:val="clear" w:pos="3700"/>
          <w:tab w:val="left" w:pos="720"/>
          <w:tab w:val="left" w:pos="7200"/>
        </w:tabs>
        <w:rPr>
          <w:szCs w:val="20"/>
        </w:rPr>
      </w:pPr>
      <w:r w:rsidRPr="00422488">
        <w:rPr>
          <w:b/>
          <w:bCs/>
          <w:szCs w:val="20"/>
        </w:rPr>
        <w:t>Participation in Training</w:t>
      </w:r>
      <w:r w:rsidRPr="00422488">
        <w:rPr>
          <w:szCs w:val="20"/>
        </w:rPr>
        <w:t>.  The Customer Satisfaction Survey asked clients how satisfied they were with the training they received in a number of areas.  Beginning with the 2009-2010 survey a specific question asking whether or not the client received training in the area was added to the instrument and then those who received the training were asked to rate it.  In the previous version of the survey all clients were asked to rate the training and those telling us they did not receive the training did not rate the training.  The independent living skills and orientation and mobility questions were changed in the 2009 so that comparison with prior year ratings is not available.  In the other areas, comparisons with previous years can be made.</w:t>
      </w:r>
    </w:p>
    <w:p w:rsidR="0014417C" w:rsidRPr="00422488" w:rsidRDefault="0014417C" w:rsidP="0014417C">
      <w:pPr>
        <w:pStyle w:val="BodyText"/>
        <w:tabs>
          <w:tab w:val="clear" w:pos="3700"/>
          <w:tab w:val="left" w:pos="720"/>
          <w:tab w:val="left" w:pos="7200"/>
        </w:tabs>
        <w:rPr>
          <w:szCs w:val="20"/>
        </w:rPr>
      </w:pPr>
    </w:p>
    <w:p w:rsidR="0014417C" w:rsidRPr="00422488" w:rsidRDefault="0014417C" w:rsidP="0014417C">
      <w:pPr>
        <w:pStyle w:val="BodyText"/>
        <w:tabs>
          <w:tab w:val="clear" w:pos="3700"/>
          <w:tab w:val="left" w:pos="720"/>
          <w:tab w:val="left" w:pos="7200"/>
        </w:tabs>
        <w:rPr>
          <w:szCs w:val="20"/>
        </w:rPr>
      </w:pPr>
      <w:r w:rsidRPr="00422488">
        <w:rPr>
          <w:szCs w:val="20"/>
        </w:rPr>
        <w:t xml:space="preserve">Between </w:t>
      </w:r>
      <w:r w:rsidRPr="0042224C">
        <w:rPr>
          <w:szCs w:val="20"/>
        </w:rPr>
        <w:t xml:space="preserve">approximately </w:t>
      </w:r>
      <w:r w:rsidR="00941699">
        <w:rPr>
          <w:szCs w:val="20"/>
        </w:rPr>
        <w:t xml:space="preserve">more than </w:t>
      </w:r>
      <w:r w:rsidR="007D333F" w:rsidRPr="007D333F">
        <w:rPr>
          <w:szCs w:val="20"/>
        </w:rPr>
        <w:t>half</w:t>
      </w:r>
      <w:r>
        <w:rPr>
          <w:szCs w:val="20"/>
        </w:rPr>
        <w:t xml:space="preserve"> </w:t>
      </w:r>
      <w:r w:rsidRPr="00422488">
        <w:rPr>
          <w:szCs w:val="20"/>
        </w:rPr>
        <w:t xml:space="preserve">of all </w:t>
      </w:r>
      <w:r w:rsidR="001D753E">
        <w:rPr>
          <w:szCs w:val="20"/>
        </w:rPr>
        <w:t xml:space="preserve">responding </w:t>
      </w:r>
      <w:r w:rsidRPr="00422488">
        <w:rPr>
          <w:szCs w:val="20"/>
        </w:rPr>
        <w:t xml:space="preserve">clients received training in the following areas. </w:t>
      </w:r>
    </w:p>
    <w:p w:rsidR="0014417C" w:rsidRPr="00422488" w:rsidRDefault="0014417C" w:rsidP="0014417C">
      <w:pPr>
        <w:tabs>
          <w:tab w:val="left" w:pos="720"/>
          <w:tab w:val="left" w:pos="7200"/>
        </w:tabs>
        <w:rPr>
          <w:rFonts w:cs="Arial"/>
          <w:color w:val="000000"/>
          <w:szCs w:val="20"/>
        </w:rPr>
      </w:pPr>
    </w:p>
    <w:p w:rsidR="00CC6790" w:rsidRDefault="0014417C" w:rsidP="0014417C">
      <w:pPr>
        <w:numPr>
          <w:ilvl w:val="0"/>
          <w:numId w:val="6"/>
        </w:numPr>
        <w:tabs>
          <w:tab w:val="left" w:pos="720"/>
          <w:tab w:val="left" w:pos="7200"/>
        </w:tabs>
        <w:rPr>
          <w:rFonts w:cs="Arial"/>
          <w:color w:val="000000"/>
          <w:szCs w:val="20"/>
        </w:rPr>
      </w:pPr>
      <w:r w:rsidRPr="00422488">
        <w:rPr>
          <w:rFonts w:cs="Arial"/>
          <w:color w:val="000000"/>
          <w:szCs w:val="20"/>
        </w:rPr>
        <w:t>Orientation and mobility</w:t>
      </w:r>
    </w:p>
    <w:p w:rsidR="0014417C" w:rsidRDefault="003D0D43" w:rsidP="00CC6790">
      <w:pPr>
        <w:tabs>
          <w:tab w:val="left" w:pos="720"/>
          <w:tab w:val="left" w:pos="7200"/>
        </w:tabs>
        <w:ind w:left="1080"/>
      </w:pPr>
      <w:r>
        <w:t xml:space="preserve">2015-16 – </w:t>
      </w:r>
      <w:r w:rsidR="001D753E">
        <w:t>93%</w:t>
      </w:r>
      <w:r>
        <w:t xml:space="preserve"> </w:t>
      </w:r>
      <w:r w:rsidR="000534F6">
        <w:rPr>
          <w:rFonts w:cs="Arial"/>
          <w:color w:val="000000"/>
          <w:szCs w:val="20"/>
        </w:rPr>
        <w:t>(2014-</w:t>
      </w:r>
      <w:r w:rsidR="0014417C" w:rsidRPr="00537FFC">
        <w:rPr>
          <w:rFonts w:cs="Arial"/>
          <w:color w:val="000000"/>
          <w:szCs w:val="20"/>
        </w:rPr>
        <w:t>7</w:t>
      </w:r>
      <w:r w:rsidR="00BF2F46" w:rsidRPr="00537FFC">
        <w:rPr>
          <w:rFonts w:cs="Arial"/>
          <w:color w:val="000000"/>
          <w:szCs w:val="20"/>
        </w:rPr>
        <w:t>6</w:t>
      </w:r>
      <w:r w:rsidR="0014417C" w:rsidRPr="00537FFC">
        <w:rPr>
          <w:rFonts w:cs="Arial"/>
          <w:color w:val="000000"/>
          <w:szCs w:val="20"/>
        </w:rPr>
        <w:t>%</w:t>
      </w:r>
      <w:r w:rsidR="0014417C">
        <w:rPr>
          <w:rFonts w:cs="Arial"/>
          <w:color w:val="000000"/>
          <w:szCs w:val="20"/>
        </w:rPr>
        <w:t>)</w:t>
      </w:r>
      <w:r w:rsidR="0014417C" w:rsidRPr="00422488">
        <w:rPr>
          <w:rFonts w:cs="Arial"/>
          <w:color w:val="000000"/>
          <w:szCs w:val="20"/>
        </w:rPr>
        <w:t xml:space="preserve"> </w:t>
      </w:r>
      <w:r w:rsidR="0014417C">
        <w:rPr>
          <w:rFonts w:cs="Arial"/>
          <w:color w:val="000000"/>
          <w:szCs w:val="20"/>
        </w:rPr>
        <w:t>(</w:t>
      </w:r>
      <w:r w:rsidR="0014417C" w:rsidRPr="009E0395">
        <w:t>20</w:t>
      </w:r>
      <w:r w:rsidR="0014417C">
        <w:t>13</w:t>
      </w:r>
      <w:r w:rsidR="0014417C" w:rsidRPr="009E0395">
        <w:t>-</w:t>
      </w:r>
      <w:r w:rsidR="00BF2F46">
        <w:t>89</w:t>
      </w:r>
      <w:r w:rsidR="0014417C" w:rsidRPr="009E0395">
        <w:t>%</w:t>
      </w:r>
      <w:r w:rsidR="0014417C">
        <w:t>) (</w:t>
      </w:r>
      <w:r w:rsidR="0014417C">
        <w:rPr>
          <w:rFonts w:cs="Arial"/>
          <w:color w:val="000000"/>
          <w:szCs w:val="20"/>
        </w:rPr>
        <w:t>2012</w:t>
      </w:r>
      <w:r w:rsidR="0014417C" w:rsidRPr="00422488">
        <w:rPr>
          <w:rFonts w:cs="Arial"/>
          <w:color w:val="000000"/>
          <w:szCs w:val="20"/>
        </w:rPr>
        <w:t>-</w:t>
      </w:r>
      <w:r w:rsidR="00BF2F46">
        <w:rPr>
          <w:rFonts w:cs="Arial"/>
          <w:color w:val="000000"/>
          <w:szCs w:val="20"/>
        </w:rPr>
        <w:t>89</w:t>
      </w:r>
      <w:r w:rsidR="0014417C" w:rsidRPr="00422488">
        <w:rPr>
          <w:rFonts w:cs="Arial"/>
          <w:color w:val="000000"/>
          <w:szCs w:val="20"/>
        </w:rPr>
        <w:t>%</w:t>
      </w:r>
      <w:r w:rsidR="0014417C">
        <w:rPr>
          <w:rFonts w:cs="Arial"/>
          <w:color w:val="000000"/>
          <w:szCs w:val="20"/>
        </w:rPr>
        <w:t>)</w:t>
      </w:r>
      <w:r w:rsidR="0014417C" w:rsidRPr="00422488">
        <w:rPr>
          <w:rFonts w:cs="Arial"/>
          <w:color w:val="000000"/>
          <w:szCs w:val="20"/>
        </w:rPr>
        <w:t xml:space="preserve"> (2011-</w:t>
      </w:r>
      <w:r w:rsidR="00BF2F46">
        <w:rPr>
          <w:rFonts w:cs="Arial"/>
          <w:color w:val="000000"/>
          <w:szCs w:val="20"/>
        </w:rPr>
        <w:t>90</w:t>
      </w:r>
      <w:r w:rsidR="0014417C" w:rsidRPr="00422488">
        <w:rPr>
          <w:rFonts w:cs="Arial"/>
          <w:color w:val="000000"/>
          <w:szCs w:val="20"/>
        </w:rPr>
        <w:t>%) (2010-</w:t>
      </w:r>
      <w:r w:rsidR="00BF2F46">
        <w:rPr>
          <w:rFonts w:cs="Arial"/>
          <w:color w:val="000000"/>
          <w:szCs w:val="20"/>
        </w:rPr>
        <w:t>92</w:t>
      </w:r>
      <w:r w:rsidR="0014417C" w:rsidRPr="00422488">
        <w:rPr>
          <w:rFonts w:cs="Arial"/>
          <w:color w:val="000000"/>
          <w:szCs w:val="20"/>
        </w:rPr>
        <w:t>%)  (</w:t>
      </w:r>
      <w:r w:rsidR="0014417C" w:rsidRPr="00422488">
        <w:t>2009–</w:t>
      </w:r>
      <w:r w:rsidR="00BF2F46">
        <w:t>86</w:t>
      </w:r>
      <w:r w:rsidR="0014417C" w:rsidRPr="00422488">
        <w:t xml:space="preserve">%) </w:t>
      </w:r>
    </w:p>
    <w:p w:rsidR="00F1525D" w:rsidRPr="00422488" w:rsidRDefault="00F1525D" w:rsidP="00CC6790">
      <w:pPr>
        <w:tabs>
          <w:tab w:val="left" w:pos="720"/>
          <w:tab w:val="left" w:pos="7200"/>
        </w:tabs>
        <w:ind w:left="1080"/>
        <w:rPr>
          <w:rFonts w:cs="Arial"/>
          <w:color w:val="000000"/>
          <w:szCs w:val="20"/>
        </w:rPr>
      </w:pPr>
    </w:p>
    <w:p w:rsidR="001D753E" w:rsidRDefault="001D753E" w:rsidP="001D753E">
      <w:pPr>
        <w:numPr>
          <w:ilvl w:val="0"/>
          <w:numId w:val="6"/>
        </w:numPr>
        <w:tabs>
          <w:tab w:val="left" w:pos="720"/>
          <w:tab w:val="left" w:pos="7200"/>
        </w:tabs>
        <w:rPr>
          <w:rFonts w:cs="Arial"/>
          <w:color w:val="000000"/>
          <w:szCs w:val="20"/>
        </w:rPr>
      </w:pPr>
      <w:r w:rsidRPr="00422488">
        <w:rPr>
          <w:rFonts w:cs="Arial"/>
          <w:color w:val="000000"/>
          <w:szCs w:val="20"/>
        </w:rPr>
        <w:t xml:space="preserve">Independent living skills </w:t>
      </w:r>
    </w:p>
    <w:p w:rsidR="001D753E" w:rsidRDefault="001D753E" w:rsidP="001D753E">
      <w:pPr>
        <w:tabs>
          <w:tab w:val="left" w:pos="720"/>
          <w:tab w:val="left" w:pos="7200"/>
        </w:tabs>
        <w:ind w:left="1080"/>
      </w:pPr>
      <w:r>
        <w:t xml:space="preserve">2015-16 – </w:t>
      </w:r>
      <w:r w:rsidRPr="001D753E">
        <w:t>73%</w:t>
      </w:r>
      <w:r>
        <w:t xml:space="preserve"> (2014-6</w:t>
      </w:r>
      <w:r w:rsidR="00821D4F">
        <w:t>1</w:t>
      </w:r>
      <w:r>
        <w:t>%) (</w:t>
      </w:r>
      <w:r w:rsidRPr="009E0395">
        <w:t>20</w:t>
      </w:r>
      <w:r>
        <w:t>13</w:t>
      </w:r>
      <w:r w:rsidRPr="009E0395">
        <w:t>-</w:t>
      </w:r>
      <w:r w:rsidR="00821D4F">
        <w:t>68</w:t>
      </w:r>
      <w:r w:rsidRPr="009E0395">
        <w:t>%</w:t>
      </w:r>
      <w:r>
        <w:t>) (</w:t>
      </w:r>
      <w:r>
        <w:rPr>
          <w:rFonts w:cs="Arial"/>
          <w:color w:val="000000"/>
          <w:szCs w:val="20"/>
        </w:rPr>
        <w:t>2012</w:t>
      </w:r>
      <w:r w:rsidRPr="00422488">
        <w:rPr>
          <w:rFonts w:cs="Arial"/>
          <w:color w:val="000000"/>
          <w:szCs w:val="20"/>
        </w:rPr>
        <w:t>-</w:t>
      </w:r>
      <w:r w:rsidR="00821D4F">
        <w:rPr>
          <w:rFonts w:cs="Arial"/>
          <w:color w:val="000000"/>
          <w:szCs w:val="20"/>
        </w:rPr>
        <w:t>66</w:t>
      </w:r>
      <w:r w:rsidRPr="00422488">
        <w:rPr>
          <w:rFonts w:cs="Arial"/>
          <w:color w:val="000000"/>
          <w:szCs w:val="20"/>
        </w:rPr>
        <w:t>%</w:t>
      </w:r>
      <w:r>
        <w:rPr>
          <w:rFonts w:cs="Arial"/>
          <w:color w:val="000000"/>
          <w:szCs w:val="20"/>
        </w:rPr>
        <w:t>)</w:t>
      </w:r>
      <w:r w:rsidRPr="00422488">
        <w:rPr>
          <w:rFonts w:cs="Arial"/>
          <w:color w:val="000000"/>
          <w:szCs w:val="20"/>
        </w:rPr>
        <w:t xml:space="preserve"> (2011-</w:t>
      </w:r>
      <w:r w:rsidR="00821D4F">
        <w:rPr>
          <w:rFonts w:cs="Arial"/>
          <w:color w:val="000000"/>
          <w:szCs w:val="20"/>
        </w:rPr>
        <w:t>67</w:t>
      </w:r>
      <w:r w:rsidRPr="00422488">
        <w:rPr>
          <w:rFonts w:cs="Arial"/>
          <w:color w:val="000000"/>
          <w:szCs w:val="20"/>
        </w:rPr>
        <w:t>%) (2010-</w:t>
      </w:r>
      <w:r w:rsidR="00821D4F">
        <w:rPr>
          <w:rFonts w:cs="Arial"/>
          <w:color w:val="000000"/>
          <w:szCs w:val="20"/>
        </w:rPr>
        <w:t>70</w:t>
      </w:r>
      <w:r w:rsidRPr="00422488">
        <w:rPr>
          <w:rFonts w:cs="Arial"/>
          <w:color w:val="000000"/>
          <w:szCs w:val="20"/>
        </w:rPr>
        <w:t>%) (</w:t>
      </w:r>
      <w:r w:rsidRPr="00422488">
        <w:t>2009–</w:t>
      </w:r>
      <w:r w:rsidR="00821D4F">
        <w:t>66</w:t>
      </w:r>
      <w:r w:rsidRPr="00422488">
        <w:t xml:space="preserve">%) </w:t>
      </w:r>
    </w:p>
    <w:p w:rsidR="001D753E" w:rsidRDefault="001D753E" w:rsidP="001D753E">
      <w:pPr>
        <w:tabs>
          <w:tab w:val="left" w:pos="720"/>
          <w:tab w:val="left" w:pos="7200"/>
        </w:tabs>
        <w:ind w:left="1080"/>
        <w:rPr>
          <w:rFonts w:cs="Arial"/>
          <w:color w:val="000000"/>
          <w:szCs w:val="20"/>
        </w:rPr>
      </w:pPr>
    </w:p>
    <w:p w:rsidR="00CC6790" w:rsidRDefault="0014417C" w:rsidP="0014417C">
      <w:pPr>
        <w:numPr>
          <w:ilvl w:val="0"/>
          <w:numId w:val="6"/>
        </w:numPr>
        <w:tabs>
          <w:tab w:val="left" w:pos="720"/>
          <w:tab w:val="left" w:pos="7200"/>
        </w:tabs>
        <w:rPr>
          <w:rFonts w:cs="Arial"/>
          <w:color w:val="000000"/>
          <w:szCs w:val="20"/>
        </w:rPr>
      </w:pPr>
      <w:r w:rsidRPr="00422488">
        <w:rPr>
          <w:rFonts w:cs="Arial"/>
          <w:color w:val="000000"/>
          <w:szCs w:val="20"/>
        </w:rPr>
        <w:t xml:space="preserve">Technology   </w:t>
      </w:r>
    </w:p>
    <w:p w:rsidR="0014417C" w:rsidRDefault="003D0D43" w:rsidP="00CC6790">
      <w:pPr>
        <w:tabs>
          <w:tab w:val="left" w:pos="720"/>
          <w:tab w:val="left" w:pos="7200"/>
        </w:tabs>
        <w:ind w:left="1080"/>
        <w:rPr>
          <w:rFonts w:cs="Arial"/>
          <w:color w:val="000000"/>
          <w:szCs w:val="20"/>
        </w:rPr>
      </w:pPr>
      <w:r>
        <w:t xml:space="preserve">2015-16 – </w:t>
      </w:r>
      <w:r w:rsidR="001D753E" w:rsidRPr="001D753E">
        <w:t>50</w:t>
      </w:r>
      <w:r w:rsidRPr="001D753E">
        <w:t>%</w:t>
      </w:r>
      <w:r>
        <w:t xml:space="preserve"> </w:t>
      </w:r>
      <w:r w:rsidR="0014417C">
        <w:t>(2014-6</w:t>
      </w:r>
      <w:r w:rsidR="008D6B8B">
        <w:t>4</w:t>
      </w:r>
      <w:r w:rsidR="0014417C">
        <w:t>%) (</w:t>
      </w:r>
      <w:r w:rsidR="0014417C" w:rsidRPr="009E0395">
        <w:t>20</w:t>
      </w:r>
      <w:r w:rsidR="0014417C">
        <w:t>13</w:t>
      </w:r>
      <w:r w:rsidR="0014417C" w:rsidRPr="009E0395">
        <w:t>-</w:t>
      </w:r>
      <w:r w:rsidR="0014417C">
        <w:t>53</w:t>
      </w:r>
      <w:r w:rsidR="0014417C" w:rsidRPr="009E0395">
        <w:t>%</w:t>
      </w:r>
      <w:r w:rsidR="0014417C">
        <w:t>)  (</w:t>
      </w:r>
      <w:r w:rsidR="0014417C">
        <w:rPr>
          <w:rFonts w:cs="Arial"/>
          <w:color w:val="000000"/>
          <w:szCs w:val="20"/>
        </w:rPr>
        <w:t>2012</w:t>
      </w:r>
      <w:r w:rsidR="0014417C" w:rsidRPr="00422488">
        <w:rPr>
          <w:rFonts w:cs="Arial"/>
          <w:color w:val="000000"/>
          <w:szCs w:val="20"/>
        </w:rPr>
        <w:t>-41%</w:t>
      </w:r>
      <w:r w:rsidR="0014417C">
        <w:rPr>
          <w:rFonts w:cs="Arial"/>
          <w:color w:val="000000"/>
          <w:szCs w:val="20"/>
        </w:rPr>
        <w:t>)</w:t>
      </w:r>
      <w:r w:rsidR="006B38E3">
        <w:rPr>
          <w:rFonts w:cs="Arial"/>
          <w:color w:val="000000"/>
          <w:szCs w:val="20"/>
        </w:rPr>
        <w:t xml:space="preserve"> (2011-41%) (2010-40%)</w:t>
      </w:r>
      <w:r w:rsidR="0014417C" w:rsidRPr="00422488">
        <w:rPr>
          <w:rFonts w:cs="Arial"/>
          <w:color w:val="000000"/>
          <w:szCs w:val="20"/>
        </w:rPr>
        <w:t xml:space="preserve"> (</w:t>
      </w:r>
      <w:r w:rsidR="0014417C" w:rsidRPr="00422488">
        <w:t xml:space="preserve">2009– 40%) </w:t>
      </w:r>
      <w:r w:rsidR="0014417C" w:rsidRPr="00422488">
        <w:rPr>
          <w:rFonts w:cs="Arial"/>
          <w:color w:val="000000"/>
          <w:szCs w:val="20"/>
        </w:rPr>
        <w:t>(</w:t>
      </w:r>
      <w:r w:rsidR="0014417C" w:rsidRPr="00422488">
        <w:t xml:space="preserve">2008–57%) </w:t>
      </w:r>
      <w:r w:rsidR="0014417C" w:rsidRPr="00422488">
        <w:rPr>
          <w:rFonts w:cs="Arial"/>
          <w:color w:val="000000"/>
          <w:szCs w:val="20"/>
        </w:rPr>
        <w:t>(</w:t>
      </w:r>
      <w:r w:rsidR="0014417C" w:rsidRPr="00422488">
        <w:t xml:space="preserve">2007–53%) (2006-59%) </w:t>
      </w:r>
      <w:r w:rsidR="006B38E3">
        <w:rPr>
          <w:rFonts w:cs="Arial"/>
          <w:color w:val="000000"/>
          <w:szCs w:val="20"/>
        </w:rPr>
        <w:t xml:space="preserve">(2005 45%) </w:t>
      </w:r>
      <w:r w:rsidR="0014417C" w:rsidRPr="00422488">
        <w:rPr>
          <w:rFonts w:cs="Arial"/>
          <w:color w:val="000000"/>
          <w:szCs w:val="20"/>
        </w:rPr>
        <w:t>(2004 47%)</w:t>
      </w:r>
    </w:p>
    <w:p w:rsidR="00F1525D" w:rsidRPr="00822FAA" w:rsidRDefault="00F1525D" w:rsidP="00CC6790">
      <w:pPr>
        <w:tabs>
          <w:tab w:val="left" w:pos="720"/>
          <w:tab w:val="left" w:pos="7200"/>
        </w:tabs>
        <w:ind w:left="1080"/>
        <w:rPr>
          <w:rFonts w:cs="Arial"/>
          <w:color w:val="000000"/>
          <w:szCs w:val="20"/>
        </w:rPr>
      </w:pPr>
    </w:p>
    <w:p w:rsidR="0014417C" w:rsidRDefault="007D333F" w:rsidP="0014417C">
      <w:pPr>
        <w:tabs>
          <w:tab w:val="left" w:pos="720"/>
          <w:tab w:val="left" w:pos="7200"/>
        </w:tabs>
        <w:rPr>
          <w:rFonts w:cs="Arial"/>
          <w:color w:val="000000"/>
          <w:szCs w:val="20"/>
        </w:rPr>
      </w:pPr>
      <w:r>
        <w:rPr>
          <w:rFonts w:cs="Arial"/>
          <w:color w:val="000000"/>
          <w:szCs w:val="20"/>
        </w:rPr>
        <w:t xml:space="preserve">Less than half of the responding </w:t>
      </w:r>
      <w:r w:rsidR="0014417C" w:rsidRPr="00422488">
        <w:rPr>
          <w:rFonts w:cs="Arial"/>
          <w:color w:val="000000"/>
          <w:szCs w:val="20"/>
        </w:rPr>
        <w:t xml:space="preserve">clients received training in </w:t>
      </w:r>
      <w:r>
        <w:rPr>
          <w:rFonts w:cs="Arial"/>
          <w:color w:val="000000"/>
          <w:szCs w:val="20"/>
        </w:rPr>
        <w:t xml:space="preserve">the following areas. </w:t>
      </w:r>
    </w:p>
    <w:p w:rsidR="007D333F" w:rsidRPr="00422488" w:rsidRDefault="007D333F" w:rsidP="0014417C">
      <w:pPr>
        <w:tabs>
          <w:tab w:val="left" w:pos="720"/>
          <w:tab w:val="left" w:pos="7200"/>
        </w:tabs>
        <w:rPr>
          <w:rFonts w:cs="Arial"/>
          <w:color w:val="000000"/>
          <w:szCs w:val="20"/>
        </w:rPr>
      </w:pPr>
    </w:p>
    <w:p w:rsidR="007D333F" w:rsidRDefault="007D333F" w:rsidP="007D333F">
      <w:pPr>
        <w:numPr>
          <w:ilvl w:val="0"/>
          <w:numId w:val="6"/>
        </w:numPr>
        <w:tabs>
          <w:tab w:val="left" w:pos="720"/>
          <w:tab w:val="left" w:pos="7200"/>
        </w:tabs>
        <w:rPr>
          <w:rFonts w:cs="Arial"/>
          <w:color w:val="000000"/>
          <w:szCs w:val="20"/>
        </w:rPr>
      </w:pPr>
      <w:r w:rsidRPr="00422488">
        <w:rPr>
          <w:rFonts w:cs="Arial"/>
          <w:color w:val="000000"/>
          <w:szCs w:val="20"/>
        </w:rPr>
        <w:t xml:space="preserve">Low vision </w:t>
      </w:r>
    </w:p>
    <w:p w:rsidR="007D333F" w:rsidRPr="00422488" w:rsidRDefault="007D333F" w:rsidP="007D333F">
      <w:pPr>
        <w:tabs>
          <w:tab w:val="left" w:pos="720"/>
          <w:tab w:val="left" w:pos="7200"/>
        </w:tabs>
        <w:ind w:left="1080"/>
        <w:rPr>
          <w:rFonts w:cs="Arial"/>
          <w:color w:val="000000"/>
          <w:szCs w:val="20"/>
        </w:rPr>
      </w:pPr>
      <w:r>
        <w:t xml:space="preserve">2015-16 – </w:t>
      </w:r>
      <w:r w:rsidRPr="001D753E">
        <w:t>41%</w:t>
      </w:r>
      <w:r>
        <w:t xml:space="preserve"> (2014-4</w:t>
      </w:r>
      <w:r w:rsidR="008D6B8B">
        <w:t>3</w:t>
      </w:r>
      <w:r>
        <w:t>%) (</w:t>
      </w:r>
      <w:r w:rsidRPr="009E0395">
        <w:t>20</w:t>
      </w:r>
      <w:r>
        <w:t>13</w:t>
      </w:r>
      <w:r w:rsidRPr="009E0395">
        <w:t>-</w:t>
      </w:r>
      <w:r>
        <w:t>50</w:t>
      </w:r>
      <w:r w:rsidRPr="009E0395">
        <w:t>%</w:t>
      </w:r>
      <w:r>
        <w:t>) (</w:t>
      </w:r>
      <w:r>
        <w:rPr>
          <w:rFonts w:cs="Arial"/>
          <w:color w:val="000000"/>
          <w:szCs w:val="20"/>
        </w:rPr>
        <w:t>2012</w:t>
      </w:r>
      <w:r w:rsidRPr="00422488">
        <w:rPr>
          <w:rFonts w:cs="Arial"/>
          <w:color w:val="000000"/>
          <w:szCs w:val="20"/>
        </w:rPr>
        <w:t>-40%</w:t>
      </w:r>
      <w:r>
        <w:rPr>
          <w:rFonts w:cs="Arial"/>
          <w:color w:val="000000"/>
          <w:szCs w:val="20"/>
        </w:rPr>
        <w:t>)</w:t>
      </w:r>
      <w:r w:rsidRPr="00422488">
        <w:rPr>
          <w:rFonts w:cs="Arial"/>
          <w:color w:val="000000"/>
          <w:szCs w:val="20"/>
        </w:rPr>
        <w:t xml:space="preserve"> (2011-41%)   (2010-36%) (</w:t>
      </w:r>
      <w:r w:rsidRPr="00422488">
        <w:t xml:space="preserve">2009– 40%) </w:t>
      </w:r>
      <w:r w:rsidRPr="00422488">
        <w:rPr>
          <w:rFonts w:cs="Arial"/>
          <w:color w:val="000000"/>
          <w:szCs w:val="20"/>
        </w:rPr>
        <w:t>(</w:t>
      </w:r>
      <w:r w:rsidRPr="00422488">
        <w:t xml:space="preserve">2008–41%) </w:t>
      </w:r>
      <w:r w:rsidRPr="00422488">
        <w:rPr>
          <w:rFonts w:cs="Arial"/>
          <w:color w:val="000000"/>
          <w:szCs w:val="20"/>
        </w:rPr>
        <w:t>(</w:t>
      </w:r>
      <w:r w:rsidRPr="00422488">
        <w:t>2007–44%) (2006</w:t>
      </w:r>
      <w:r>
        <w:t>-</w:t>
      </w:r>
      <w:r w:rsidRPr="00422488">
        <w:t>45%)</w:t>
      </w:r>
      <w:r w:rsidRPr="00422488">
        <w:rPr>
          <w:rFonts w:cs="Arial"/>
          <w:color w:val="000000"/>
          <w:szCs w:val="20"/>
        </w:rPr>
        <w:t xml:space="preserve"> (2005</w:t>
      </w:r>
      <w:r>
        <w:rPr>
          <w:rFonts w:cs="Arial"/>
          <w:color w:val="000000"/>
          <w:szCs w:val="20"/>
        </w:rPr>
        <w:t>-</w:t>
      </w:r>
      <w:r w:rsidRPr="00422488">
        <w:rPr>
          <w:rFonts w:cs="Arial"/>
          <w:color w:val="000000"/>
          <w:szCs w:val="20"/>
        </w:rPr>
        <w:t>35%) (2004</w:t>
      </w:r>
      <w:r>
        <w:rPr>
          <w:rFonts w:cs="Arial"/>
          <w:color w:val="000000"/>
          <w:szCs w:val="20"/>
        </w:rPr>
        <w:t>-</w:t>
      </w:r>
      <w:r w:rsidRPr="00422488">
        <w:rPr>
          <w:rFonts w:cs="Arial"/>
          <w:color w:val="000000"/>
          <w:szCs w:val="20"/>
        </w:rPr>
        <w:t>33%)</w:t>
      </w:r>
    </w:p>
    <w:p w:rsidR="007D333F" w:rsidRDefault="007D333F" w:rsidP="007D333F">
      <w:pPr>
        <w:tabs>
          <w:tab w:val="left" w:pos="720"/>
          <w:tab w:val="left" w:pos="7200"/>
        </w:tabs>
        <w:ind w:left="1080"/>
        <w:rPr>
          <w:rFonts w:cs="Arial"/>
          <w:color w:val="000000"/>
          <w:szCs w:val="20"/>
        </w:rPr>
      </w:pPr>
    </w:p>
    <w:p w:rsidR="00783E75" w:rsidRDefault="00783E75" w:rsidP="00783E75">
      <w:pPr>
        <w:numPr>
          <w:ilvl w:val="0"/>
          <w:numId w:val="6"/>
        </w:numPr>
        <w:tabs>
          <w:tab w:val="left" w:pos="720"/>
          <w:tab w:val="left" w:pos="7200"/>
        </w:tabs>
        <w:rPr>
          <w:rFonts w:cs="Arial"/>
          <w:color w:val="000000"/>
          <w:szCs w:val="20"/>
        </w:rPr>
      </w:pPr>
      <w:r w:rsidRPr="00422488">
        <w:rPr>
          <w:rFonts w:cs="Arial"/>
          <w:color w:val="000000"/>
          <w:szCs w:val="20"/>
        </w:rPr>
        <w:t>Career counseling</w:t>
      </w:r>
      <w:r>
        <w:rPr>
          <w:rFonts w:cs="Arial"/>
          <w:color w:val="000000"/>
          <w:szCs w:val="20"/>
        </w:rPr>
        <w:t xml:space="preserve"> </w:t>
      </w:r>
    </w:p>
    <w:p w:rsidR="00783E75" w:rsidRPr="00422488" w:rsidRDefault="00783E75" w:rsidP="00783E75">
      <w:pPr>
        <w:tabs>
          <w:tab w:val="left" w:pos="720"/>
          <w:tab w:val="left" w:pos="7200"/>
        </w:tabs>
        <w:ind w:left="1080"/>
        <w:rPr>
          <w:rFonts w:cs="Arial"/>
          <w:color w:val="000000"/>
          <w:szCs w:val="20"/>
        </w:rPr>
      </w:pPr>
      <w:r>
        <w:t xml:space="preserve">2015-16 – </w:t>
      </w:r>
      <w:r w:rsidRPr="00783E75">
        <w:t>26%</w:t>
      </w:r>
      <w:r>
        <w:rPr>
          <w:rFonts w:cs="Arial"/>
          <w:color w:val="000000"/>
          <w:szCs w:val="20"/>
        </w:rPr>
        <w:t xml:space="preserve"> </w:t>
      </w:r>
      <w:r>
        <w:t>(2014-2</w:t>
      </w:r>
      <w:r w:rsidR="008D6B8B">
        <w:t>4</w:t>
      </w:r>
      <w:r>
        <w:t>%)</w:t>
      </w:r>
      <w:r w:rsidRPr="00422488">
        <w:rPr>
          <w:rFonts w:cs="Arial"/>
          <w:color w:val="000000"/>
          <w:szCs w:val="20"/>
        </w:rPr>
        <w:t xml:space="preserve"> </w:t>
      </w:r>
      <w:r>
        <w:rPr>
          <w:rFonts w:cs="Arial"/>
          <w:color w:val="000000"/>
          <w:szCs w:val="20"/>
        </w:rPr>
        <w:t>(</w:t>
      </w:r>
      <w:r>
        <w:t>2013</w:t>
      </w:r>
      <w:r w:rsidRPr="009E0395">
        <w:t>-</w:t>
      </w:r>
      <w:r>
        <w:t>31</w:t>
      </w:r>
      <w:r w:rsidRPr="009E0395">
        <w:t>%</w:t>
      </w:r>
      <w:r>
        <w:t>) (</w:t>
      </w:r>
      <w:r>
        <w:rPr>
          <w:rFonts w:cs="Arial"/>
          <w:color w:val="000000"/>
          <w:szCs w:val="20"/>
        </w:rPr>
        <w:t>2012</w:t>
      </w:r>
      <w:r w:rsidRPr="00422488">
        <w:rPr>
          <w:rFonts w:cs="Arial"/>
          <w:color w:val="000000"/>
          <w:szCs w:val="20"/>
        </w:rPr>
        <w:t>-20%</w:t>
      </w:r>
      <w:r>
        <w:rPr>
          <w:rFonts w:cs="Arial"/>
          <w:color w:val="000000"/>
          <w:szCs w:val="20"/>
        </w:rPr>
        <w:t>)</w:t>
      </w:r>
      <w:r w:rsidRPr="00422488">
        <w:rPr>
          <w:rFonts w:cs="Arial"/>
          <w:color w:val="000000"/>
          <w:szCs w:val="20"/>
        </w:rPr>
        <w:t xml:space="preserve"> (2011-23%) (2010-17%) (</w:t>
      </w:r>
      <w:r w:rsidRPr="00422488">
        <w:t>2009– 18%)</w:t>
      </w:r>
    </w:p>
    <w:p w:rsidR="00783E75" w:rsidRDefault="00783E75" w:rsidP="00783E75">
      <w:pPr>
        <w:tabs>
          <w:tab w:val="left" w:pos="720"/>
          <w:tab w:val="left" w:pos="7200"/>
        </w:tabs>
        <w:ind w:left="1080"/>
        <w:rPr>
          <w:rFonts w:cs="Arial"/>
          <w:color w:val="000000"/>
          <w:szCs w:val="20"/>
        </w:rPr>
      </w:pPr>
    </w:p>
    <w:p w:rsidR="00CC6790" w:rsidRDefault="0014417C" w:rsidP="0014417C">
      <w:pPr>
        <w:numPr>
          <w:ilvl w:val="0"/>
          <w:numId w:val="6"/>
        </w:numPr>
        <w:tabs>
          <w:tab w:val="left" w:pos="720"/>
          <w:tab w:val="left" w:pos="7200"/>
        </w:tabs>
        <w:rPr>
          <w:rFonts w:cs="Arial"/>
          <w:color w:val="000000"/>
          <w:szCs w:val="20"/>
        </w:rPr>
      </w:pPr>
      <w:r w:rsidRPr="00422488">
        <w:rPr>
          <w:rFonts w:cs="Arial"/>
          <w:color w:val="000000"/>
          <w:szCs w:val="20"/>
        </w:rPr>
        <w:t xml:space="preserve">Braille </w:t>
      </w:r>
    </w:p>
    <w:p w:rsidR="0014417C" w:rsidRDefault="003D0D43" w:rsidP="00CC6790">
      <w:pPr>
        <w:tabs>
          <w:tab w:val="left" w:pos="720"/>
          <w:tab w:val="left" w:pos="7200"/>
        </w:tabs>
        <w:ind w:left="1080"/>
        <w:rPr>
          <w:rFonts w:cs="Arial"/>
          <w:color w:val="000000"/>
          <w:szCs w:val="20"/>
        </w:rPr>
      </w:pPr>
      <w:r>
        <w:t xml:space="preserve">2015-16 – </w:t>
      </w:r>
      <w:r w:rsidR="00783E75" w:rsidRPr="00783E75">
        <w:t>13</w:t>
      </w:r>
      <w:r w:rsidRPr="00783E75">
        <w:t>%</w:t>
      </w:r>
      <w:r>
        <w:t xml:space="preserve"> </w:t>
      </w:r>
      <w:r w:rsidR="008D6B8B">
        <w:t>(2014-29</w:t>
      </w:r>
      <w:r w:rsidR="0014417C">
        <w:t>%) (</w:t>
      </w:r>
      <w:r w:rsidR="0014417C" w:rsidRPr="009E0395">
        <w:t>20</w:t>
      </w:r>
      <w:r w:rsidR="0014417C">
        <w:t>13</w:t>
      </w:r>
      <w:r w:rsidR="0014417C" w:rsidRPr="009E0395">
        <w:t>-</w:t>
      </w:r>
      <w:r w:rsidR="0014417C">
        <w:t>23</w:t>
      </w:r>
      <w:r w:rsidR="0014417C" w:rsidRPr="009E0395">
        <w:t>%</w:t>
      </w:r>
      <w:r w:rsidR="0014417C">
        <w:t>) (</w:t>
      </w:r>
      <w:r w:rsidR="0014417C">
        <w:rPr>
          <w:rFonts w:cs="Arial"/>
          <w:color w:val="000000"/>
          <w:szCs w:val="20"/>
        </w:rPr>
        <w:t>2012</w:t>
      </w:r>
      <w:r w:rsidR="0014417C" w:rsidRPr="00422488">
        <w:rPr>
          <w:rFonts w:cs="Arial"/>
          <w:color w:val="000000"/>
          <w:szCs w:val="20"/>
        </w:rPr>
        <w:t>-</w:t>
      </w:r>
      <w:r w:rsidR="0014417C">
        <w:rPr>
          <w:rFonts w:cs="Arial"/>
          <w:color w:val="000000"/>
          <w:szCs w:val="20"/>
        </w:rPr>
        <w:t>14</w:t>
      </w:r>
      <w:r w:rsidR="0014417C" w:rsidRPr="00422488">
        <w:rPr>
          <w:rFonts w:cs="Arial"/>
          <w:color w:val="000000"/>
          <w:szCs w:val="20"/>
        </w:rPr>
        <w:t>%</w:t>
      </w:r>
      <w:r w:rsidR="0014417C">
        <w:rPr>
          <w:rFonts w:cs="Arial"/>
          <w:color w:val="000000"/>
          <w:szCs w:val="20"/>
        </w:rPr>
        <w:t>)</w:t>
      </w:r>
      <w:r w:rsidR="0014417C" w:rsidRPr="00422488">
        <w:rPr>
          <w:rFonts w:cs="Arial"/>
          <w:color w:val="000000"/>
          <w:szCs w:val="20"/>
        </w:rPr>
        <w:t xml:space="preserve"> (2011-12%) (2010-11%)  (</w:t>
      </w:r>
      <w:r w:rsidR="0014417C" w:rsidRPr="00422488">
        <w:t xml:space="preserve">2009–12%) </w:t>
      </w:r>
      <w:r w:rsidR="0014417C" w:rsidRPr="00422488">
        <w:rPr>
          <w:rFonts w:cs="Arial"/>
          <w:color w:val="000000"/>
          <w:szCs w:val="20"/>
        </w:rPr>
        <w:t>(</w:t>
      </w:r>
      <w:r w:rsidR="0014417C" w:rsidRPr="00422488">
        <w:t xml:space="preserve">2008–17%) </w:t>
      </w:r>
      <w:r w:rsidR="0014417C" w:rsidRPr="00422488">
        <w:rPr>
          <w:rFonts w:cs="Arial"/>
          <w:color w:val="000000"/>
          <w:szCs w:val="20"/>
        </w:rPr>
        <w:t>(</w:t>
      </w:r>
      <w:r w:rsidR="0014417C" w:rsidRPr="00422488">
        <w:t>2007–</w:t>
      </w:r>
      <w:r w:rsidR="0014417C">
        <w:t>14</w:t>
      </w:r>
      <w:r w:rsidR="0014417C" w:rsidRPr="00422488">
        <w:t xml:space="preserve">%) (2006-20%) </w:t>
      </w:r>
      <w:r w:rsidR="0014417C" w:rsidRPr="00422488">
        <w:rPr>
          <w:rFonts w:cs="Arial"/>
          <w:color w:val="000000"/>
          <w:szCs w:val="20"/>
        </w:rPr>
        <w:t>(2005-15%) (2004-16%)</w:t>
      </w:r>
    </w:p>
    <w:p w:rsidR="00F1525D" w:rsidRPr="00422488" w:rsidRDefault="00F1525D" w:rsidP="00CC6790">
      <w:pPr>
        <w:tabs>
          <w:tab w:val="left" w:pos="720"/>
          <w:tab w:val="left" w:pos="7200"/>
        </w:tabs>
        <w:ind w:left="1080"/>
        <w:rPr>
          <w:rFonts w:cs="Arial"/>
          <w:color w:val="000000"/>
          <w:szCs w:val="20"/>
        </w:rPr>
      </w:pPr>
    </w:p>
    <w:p w:rsidR="0014417C" w:rsidRPr="00422488" w:rsidRDefault="0014417C" w:rsidP="0014417C">
      <w:pPr>
        <w:tabs>
          <w:tab w:val="left" w:pos="720"/>
          <w:tab w:val="left" w:pos="7200"/>
        </w:tabs>
        <w:rPr>
          <w:rFonts w:cs="Arial"/>
          <w:color w:val="000000"/>
          <w:szCs w:val="20"/>
        </w:rPr>
      </w:pPr>
    </w:p>
    <w:p w:rsidR="0014417C" w:rsidRPr="00EB3698" w:rsidRDefault="0014417C" w:rsidP="0014417C">
      <w:pPr>
        <w:pStyle w:val="BodyText"/>
        <w:tabs>
          <w:tab w:val="clear" w:pos="3700"/>
          <w:tab w:val="left" w:pos="720"/>
          <w:tab w:val="left" w:pos="7200"/>
        </w:tabs>
        <w:rPr>
          <w:szCs w:val="20"/>
        </w:rPr>
      </w:pPr>
      <w:r w:rsidRPr="00EB3698">
        <w:rPr>
          <w:b/>
          <w:bCs/>
          <w:szCs w:val="20"/>
        </w:rPr>
        <w:t>High Levels of Satisfaction with Training</w:t>
      </w:r>
      <w:r w:rsidRPr="00EB3698">
        <w:rPr>
          <w:szCs w:val="20"/>
        </w:rPr>
        <w:t xml:space="preserve">.  Clients were asked how satisfied they were with training they received.  </w:t>
      </w:r>
      <w:r w:rsidRPr="00315D14">
        <w:rPr>
          <w:szCs w:val="20"/>
        </w:rPr>
        <w:t>Most clients (8</w:t>
      </w:r>
      <w:r w:rsidR="00315D14" w:rsidRPr="00315D14">
        <w:rPr>
          <w:szCs w:val="20"/>
        </w:rPr>
        <w:t>0</w:t>
      </w:r>
      <w:r w:rsidRPr="00315D14">
        <w:rPr>
          <w:szCs w:val="20"/>
        </w:rPr>
        <w:t xml:space="preserve"> percent or more) were “Very Satisfied” or “Satisfied” with training in all areas but job search skills.  Only </w:t>
      </w:r>
      <w:r w:rsidR="00315D14" w:rsidRPr="00315D14">
        <w:rPr>
          <w:szCs w:val="20"/>
        </w:rPr>
        <w:t>79</w:t>
      </w:r>
      <w:r w:rsidRPr="00315D14">
        <w:rPr>
          <w:szCs w:val="20"/>
        </w:rPr>
        <w:t xml:space="preserve"> percent reported Satisfaction with job search skills training.  (See Q25, Q27 –Q34,</w:t>
      </w:r>
      <w:r w:rsidRPr="00EB3698">
        <w:rPr>
          <w:szCs w:val="20"/>
        </w:rPr>
        <w:t xml:space="preserve"> Q48 in Appendix B for a more detailed comparison of training participation.)  </w:t>
      </w:r>
    </w:p>
    <w:p w:rsidR="0014417C" w:rsidRPr="00EB3698" w:rsidRDefault="0014417C" w:rsidP="0014417C">
      <w:pPr>
        <w:tabs>
          <w:tab w:val="left" w:pos="720"/>
          <w:tab w:val="left" w:pos="7200"/>
        </w:tabs>
        <w:rPr>
          <w:rFonts w:cs="Arial"/>
          <w:color w:val="000000"/>
          <w:szCs w:val="20"/>
        </w:rPr>
      </w:pPr>
    </w:p>
    <w:p w:rsidR="00A26F6D" w:rsidRDefault="00A26F6D" w:rsidP="00A26F6D">
      <w:pPr>
        <w:numPr>
          <w:ilvl w:val="0"/>
          <w:numId w:val="7"/>
        </w:numPr>
        <w:tabs>
          <w:tab w:val="left" w:pos="720"/>
          <w:tab w:val="left" w:pos="7200"/>
        </w:tabs>
        <w:rPr>
          <w:rFonts w:cs="Arial"/>
          <w:color w:val="000000"/>
          <w:szCs w:val="20"/>
        </w:rPr>
      </w:pPr>
      <w:r>
        <w:rPr>
          <w:rFonts w:cs="Arial"/>
          <w:color w:val="000000"/>
          <w:szCs w:val="20"/>
        </w:rPr>
        <w:t>Independent living skills</w:t>
      </w:r>
    </w:p>
    <w:p w:rsidR="00A26F6D" w:rsidRDefault="00A26F6D" w:rsidP="00A26F6D">
      <w:pPr>
        <w:tabs>
          <w:tab w:val="left" w:pos="720"/>
          <w:tab w:val="left" w:pos="7200"/>
        </w:tabs>
        <w:ind w:left="1080"/>
      </w:pPr>
      <w:r>
        <w:t xml:space="preserve">2015-16 – </w:t>
      </w:r>
      <w:r w:rsidRPr="00A26F6D">
        <w:t>98</w:t>
      </w:r>
      <w:r>
        <w:t>% (2014-9</w:t>
      </w:r>
      <w:r w:rsidR="002A655C">
        <w:t>2</w:t>
      </w:r>
      <w:r>
        <w:t>%) (</w:t>
      </w:r>
      <w:r w:rsidRPr="009E0395">
        <w:t>20</w:t>
      </w:r>
      <w:r>
        <w:t>13</w:t>
      </w:r>
      <w:r w:rsidRPr="009E0395">
        <w:t>-</w:t>
      </w:r>
      <w:r>
        <w:t>98</w:t>
      </w:r>
      <w:r w:rsidRPr="009E0395">
        <w:t>%</w:t>
      </w:r>
      <w:r>
        <w:t>) (</w:t>
      </w:r>
      <w:r w:rsidRPr="00EB3698">
        <w:rPr>
          <w:rFonts w:cs="Arial"/>
          <w:color w:val="000000"/>
          <w:szCs w:val="20"/>
        </w:rPr>
        <w:t>2012-96%</w:t>
      </w:r>
      <w:r>
        <w:rPr>
          <w:rFonts w:cs="Arial"/>
          <w:color w:val="000000"/>
          <w:szCs w:val="20"/>
        </w:rPr>
        <w:t>)</w:t>
      </w:r>
      <w:r w:rsidRPr="00EB3698">
        <w:rPr>
          <w:rFonts w:cs="Arial"/>
          <w:color w:val="000000"/>
          <w:szCs w:val="20"/>
        </w:rPr>
        <w:t xml:space="preserve"> (2011-95%) (2010-100%) (</w:t>
      </w:r>
      <w:r w:rsidRPr="00EB3698">
        <w:t>2009-99%)</w:t>
      </w:r>
    </w:p>
    <w:p w:rsidR="00A26F6D" w:rsidRDefault="00A26F6D" w:rsidP="00A26F6D">
      <w:pPr>
        <w:tabs>
          <w:tab w:val="left" w:pos="720"/>
          <w:tab w:val="left" w:pos="7200"/>
        </w:tabs>
        <w:ind w:left="1080"/>
        <w:rPr>
          <w:rFonts w:cs="Arial"/>
          <w:color w:val="000000"/>
          <w:szCs w:val="20"/>
        </w:rPr>
      </w:pPr>
    </w:p>
    <w:p w:rsidR="00A26F6D" w:rsidRDefault="00A26F6D" w:rsidP="00A26F6D">
      <w:pPr>
        <w:numPr>
          <w:ilvl w:val="0"/>
          <w:numId w:val="7"/>
        </w:numPr>
        <w:tabs>
          <w:tab w:val="left" w:pos="720"/>
          <w:tab w:val="left" w:pos="7200"/>
        </w:tabs>
        <w:rPr>
          <w:rFonts w:cs="Arial"/>
          <w:color w:val="000000"/>
          <w:szCs w:val="20"/>
        </w:rPr>
      </w:pPr>
      <w:r>
        <w:rPr>
          <w:rFonts w:cs="Arial"/>
          <w:color w:val="000000"/>
          <w:szCs w:val="20"/>
        </w:rPr>
        <w:t>Low vision</w:t>
      </w:r>
    </w:p>
    <w:p w:rsidR="00A26F6D" w:rsidRPr="00E94CDC" w:rsidRDefault="00A26F6D" w:rsidP="00A26F6D">
      <w:pPr>
        <w:tabs>
          <w:tab w:val="left" w:pos="720"/>
          <w:tab w:val="left" w:pos="7200"/>
        </w:tabs>
        <w:ind w:left="1080"/>
        <w:rPr>
          <w:rFonts w:cs="Arial"/>
          <w:color w:val="000000"/>
          <w:szCs w:val="20"/>
        </w:rPr>
      </w:pPr>
      <w:r>
        <w:t xml:space="preserve">2015-16 – </w:t>
      </w:r>
      <w:r w:rsidRPr="00A26F6D">
        <w:t>97%</w:t>
      </w:r>
      <w:r>
        <w:t xml:space="preserve"> (2014-9</w:t>
      </w:r>
      <w:r w:rsidR="002A655C">
        <w:t>5</w:t>
      </w:r>
      <w:r>
        <w:t>%) (</w:t>
      </w:r>
      <w:r w:rsidRPr="009E0395">
        <w:t>20</w:t>
      </w:r>
      <w:r>
        <w:t>13</w:t>
      </w:r>
      <w:r w:rsidRPr="009E0395">
        <w:t>-</w:t>
      </w:r>
      <w:r>
        <w:t>94</w:t>
      </w:r>
      <w:r w:rsidRPr="009E0395">
        <w:t>%</w:t>
      </w:r>
      <w:r>
        <w:t>) (</w:t>
      </w:r>
      <w:r w:rsidRPr="00EB3698">
        <w:rPr>
          <w:rFonts w:cs="Arial"/>
          <w:color w:val="000000"/>
          <w:szCs w:val="20"/>
        </w:rPr>
        <w:t>2012-97%</w:t>
      </w:r>
      <w:r>
        <w:rPr>
          <w:rFonts w:cs="Arial"/>
          <w:color w:val="000000"/>
          <w:szCs w:val="20"/>
        </w:rPr>
        <w:t>)</w:t>
      </w:r>
      <w:r w:rsidRPr="00EB3698">
        <w:rPr>
          <w:rFonts w:cs="Arial"/>
          <w:color w:val="000000"/>
          <w:szCs w:val="20"/>
        </w:rPr>
        <w:t xml:space="preserve"> (2011-96%) (2010-98%) (</w:t>
      </w:r>
      <w:r w:rsidRPr="00EB3698">
        <w:t xml:space="preserve">2009-95%) </w:t>
      </w:r>
      <w:r w:rsidRPr="00EB3698">
        <w:rPr>
          <w:rFonts w:cs="Arial"/>
          <w:color w:val="000000"/>
          <w:szCs w:val="20"/>
        </w:rPr>
        <w:t>(</w:t>
      </w:r>
      <w:r w:rsidRPr="00EB3698">
        <w:t xml:space="preserve">2008–95%) </w:t>
      </w:r>
      <w:r w:rsidRPr="00EB3698">
        <w:rPr>
          <w:rFonts w:cs="Arial"/>
          <w:color w:val="000000"/>
          <w:szCs w:val="20"/>
        </w:rPr>
        <w:t>(</w:t>
      </w:r>
      <w:r w:rsidRPr="00EB3698">
        <w:t>2007–95%) (2006</w:t>
      </w:r>
      <w:r>
        <w:t>-</w:t>
      </w:r>
      <w:r w:rsidRPr="00EB3698">
        <w:t xml:space="preserve">95%) </w:t>
      </w:r>
      <w:r w:rsidRPr="00EB3698">
        <w:rPr>
          <w:rFonts w:cs="Arial"/>
          <w:color w:val="000000"/>
          <w:szCs w:val="20"/>
        </w:rPr>
        <w:t>(2005</w:t>
      </w:r>
      <w:r>
        <w:rPr>
          <w:rFonts w:cs="Arial"/>
          <w:color w:val="000000"/>
          <w:szCs w:val="20"/>
        </w:rPr>
        <w:t>-</w:t>
      </w:r>
      <w:r w:rsidRPr="00EB3698">
        <w:rPr>
          <w:rFonts w:cs="Arial"/>
          <w:color w:val="000000"/>
          <w:szCs w:val="20"/>
        </w:rPr>
        <w:t>99%) (2004</w:t>
      </w:r>
      <w:r>
        <w:rPr>
          <w:rFonts w:cs="Arial"/>
          <w:color w:val="000000"/>
          <w:szCs w:val="20"/>
        </w:rPr>
        <w:t>-</w:t>
      </w:r>
      <w:r w:rsidRPr="00EB3698">
        <w:rPr>
          <w:rFonts w:cs="Arial"/>
          <w:color w:val="000000"/>
          <w:szCs w:val="20"/>
        </w:rPr>
        <w:t>97%)</w:t>
      </w:r>
    </w:p>
    <w:p w:rsidR="00A26F6D" w:rsidRDefault="00A26F6D" w:rsidP="00A26F6D">
      <w:pPr>
        <w:tabs>
          <w:tab w:val="left" w:pos="720"/>
          <w:tab w:val="left" w:pos="7200"/>
        </w:tabs>
        <w:ind w:left="1080"/>
        <w:rPr>
          <w:rFonts w:cs="Arial"/>
          <w:color w:val="000000"/>
          <w:szCs w:val="20"/>
        </w:rPr>
      </w:pPr>
    </w:p>
    <w:p w:rsidR="00CC6790" w:rsidRDefault="00F1525D" w:rsidP="0014417C">
      <w:pPr>
        <w:numPr>
          <w:ilvl w:val="0"/>
          <w:numId w:val="7"/>
        </w:numPr>
        <w:tabs>
          <w:tab w:val="left" w:pos="720"/>
          <w:tab w:val="left" w:pos="7200"/>
        </w:tabs>
        <w:rPr>
          <w:rFonts w:cs="Arial"/>
          <w:color w:val="000000"/>
          <w:szCs w:val="20"/>
        </w:rPr>
      </w:pPr>
      <w:r>
        <w:rPr>
          <w:rFonts w:cs="Arial"/>
          <w:color w:val="000000"/>
          <w:szCs w:val="20"/>
        </w:rPr>
        <w:t>Orientation and mobility</w:t>
      </w:r>
      <w:r w:rsidR="0014417C" w:rsidRPr="00EB3698">
        <w:rPr>
          <w:rFonts w:cs="Arial"/>
          <w:color w:val="000000"/>
          <w:szCs w:val="20"/>
        </w:rPr>
        <w:t xml:space="preserve"> </w:t>
      </w:r>
    </w:p>
    <w:p w:rsidR="0014417C" w:rsidRDefault="00343460" w:rsidP="00CC6790">
      <w:pPr>
        <w:tabs>
          <w:tab w:val="left" w:pos="720"/>
          <w:tab w:val="left" w:pos="7200"/>
        </w:tabs>
        <w:ind w:left="1080"/>
      </w:pPr>
      <w:r>
        <w:t xml:space="preserve">2015-16 – </w:t>
      </w:r>
      <w:r w:rsidR="00A26F6D" w:rsidRPr="00A26F6D">
        <w:t>96</w:t>
      </w:r>
      <w:r w:rsidRPr="00A26F6D">
        <w:t>%</w:t>
      </w:r>
      <w:r>
        <w:t xml:space="preserve"> </w:t>
      </w:r>
      <w:r w:rsidR="0014417C">
        <w:t>(2014-100%) (</w:t>
      </w:r>
      <w:r w:rsidR="0014417C" w:rsidRPr="009E0395">
        <w:t>20</w:t>
      </w:r>
      <w:r w:rsidR="0014417C">
        <w:t>13</w:t>
      </w:r>
      <w:r w:rsidR="0014417C" w:rsidRPr="009E0395">
        <w:t>-</w:t>
      </w:r>
      <w:r w:rsidR="0014417C">
        <w:t>93</w:t>
      </w:r>
      <w:r w:rsidR="0014417C" w:rsidRPr="009E0395">
        <w:t>%</w:t>
      </w:r>
      <w:r w:rsidR="0014417C">
        <w:t>)</w:t>
      </w:r>
      <w:r w:rsidR="00891744">
        <w:t xml:space="preserve"> </w:t>
      </w:r>
      <w:r w:rsidR="0014417C">
        <w:t>(</w:t>
      </w:r>
      <w:r w:rsidR="0014417C" w:rsidRPr="00EB3698">
        <w:rPr>
          <w:rFonts w:cs="Arial"/>
          <w:color w:val="000000"/>
          <w:szCs w:val="20"/>
        </w:rPr>
        <w:t>2012-98%</w:t>
      </w:r>
      <w:r w:rsidR="0014417C">
        <w:rPr>
          <w:rFonts w:cs="Arial"/>
          <w:color w:val="000000"/>
          <w:szCs w:val="20"/>
        </w:rPr>
        <w:t>)</w:t>
      </w:r>
      <w:r w:rsidR="0014417C" w:rsidRPr="00EB3698">
        <w:rPr>
          <w:rFonts w:cs="Arial"/>
          <w:color w:val="000000"/>
          <w:szCs w:val="20"/>
        </w:rPr>
        <w:t xml:space="preserve"> (2011- 96%) (2010-97%) (</w:t>
      </w:r>
      <w:r w:rsidR="0014417C" w:rsidRPr="00EB3698">
        <w:t xml:space="preserve">2009-95%) </w:t>
      </w:r>
    </w:p>
    <w:p w:rsidR="00F1525D" w:rsidRPr="00E94CDC" w:rsidRDefault="00F1525D" w:rsidP="00CC6790">
      <w:pPr>
        <w:tabs>
          <w:tab w:val="left" w:pos="720"/>
          <w:tab w:val="left" w:pos="7200"/>
        </w:tabs>
        <w:ind w:left="1080"/>
        <w:rPr>
          <w:rFonts w:cs="Arial"/>
          <w:color w:val="000000"/>
          <w:szCs w:val="20"/>
        </w:rPr>
      </w:pPr>
    </w:p>
    <w:p w:rsidR="00CC6790" w:rsidRDefault="00F1525D" w:rsidP="0014417C">
      <w:pPr>
        <w:numPr>
          <w:ilvl w:val="0"/>
          <w:numId w:val="7"/>
        </w:numPr>
        <w:tabs>
          <w:tab w:val="left" w:pos="720"/>
          <w:tab w:val="left" w:pos="7200"/>
        </w:tabs>
        <w:rPr>
          <w:rFonts w:cs="Arial"/>
          <w:color w:val="000000"/>
          <w:szCs w:val="20"/>
        </w:rPr>
      </w:pPr>
      <w:r>
        <w:rPr>
          <w:rFonts w:cs="Arial"/>
          <w:color w:val="000000"/>
          <w:szCs w:val="20"/>
        </w:rPr>
        <w:t>Technology</w:t>
      </w:r>
    </w:p>
    <w:p w:rsidR="0014417C" w:rsidRDefault="00343460" w:rsidP="00CC6790">
      <w:pPr>
        <w:tabs>
          <w:tab w:val="left" w:pos="720"/>
          <w:tab w:val="left" w:pos="7200"/>
        </w:tabs>
        <w:ind w:left="1080"/>
        <w:rPr>
          <w:rFonts w:cs="Arial"/>
          <w:color w:val="000000"/>
          <w:szCs w:val="20"/>
        </w:rPr>
      </w:pPr>
      <w:r>
        <w:t xml:space="preserve">2015-16 – </w:t>
      </w:r>
      <w:r w:rsidR="00A26F6D" w:rsidRPr="00A26F6D">
        <w:t>89</w:t>
      </w:r>
      <w:r w:rsidRPr="00A26F6D">
        <w:t>%</w:t>
      </w:r>
      <w:r>
        <w:t xml:space="preserve"> </w:t>
      </w:r>
      <w:r w:rsidR="000534F6">
        <w:t>(2014-</w:t>
      </w:r>
      <w:r w:rsidR="0014417C">
        <w:t>9</w:t>
      </w:r>
      <w:r w:rsidR="002A655C">
        <w:t>3</w:t>
      </w:r>
      <w:r w:rsidR="0014417C">
        <w:t>%) (</w:t>
      </w:r>
      <w:r w:rsidR="0014417C" w:rsidRPr="009E0395">
        <w:t>20</w:t>
      </w:r>
      <w:r w:rsidR="0014417C">
        <w:t>13</w:t>
      </w:r>
      <w:r w:rsidR="0014417C" w:rsidRPr="009E0395">
        <w:t>-</w:t>
      </w:r>
      <w:r w:rsidR="0014417C">
        <w:t>91</w:t>
      </w:r>
      <w:r w:rsidR="0014417C" w:rsidRPr="009E0395">
        <w:t>%</w:t>
      </w:r>
      <w:r w:rsidR="0014417C">
        <w:t>) (</w:t>
      </w:r>
      <w:r w:rsidR="0014417C" w:rsidRPr="00EB3698">
        <w:rPr>
          <w:rFonts w:cs="Arial"/>
          <w:color w:val="000000"/>
          <w:szCs w:val="20"/>
        </w:rPr>
        <w:t>2012-93%</w:t>
      </w:r>
      <w:r w:rsidR="0014417C">
        <w:rPr>
          <w:rFonts w:cs="Arial"/>
          <w:color w:val="000000"/>
          <w:szCs w:val="20"/>
        </w:rPr>
        <w:t>)</w:t>
      </w:r>
      <w:r w:rsidR="0014417C" w:rsidRPr="00EB3698">
        <w:rPr>
          <w:rFonts w:cs="Arial"/>
          <w:color w:val="000000"/>
          <w:szCs w:val="20"/>
        </w:rPr>
        <w:t xml:space="preserve"> (2011-91%)  (2010-88%) (</w:t>
      </w:r>
      <w:r w:rsidR="0014417C" w:rsidRPr="00EB3698">
        <w:t xml:space="preserve">2009-94%) </w:t>
      </w:r>
      <w:r w:rsidR="0014417C" w:rsidRPr="00EB3698">
        <w:rPr>
          <w:rFonts w:cs="Arial"/>
          <w:color w:val="000000"/>
          <w:szCs w:val="20"/>
        </w:rPr>
        <w:t>(</w:t>
      </w:r>
      <w:r w:rsidR="0014417C" w:rsidRPr="00EB3698">
        <w:t>2008–87%)</w:t>
      </w:r>
      <w:r w:rsidR="0014417C" w:rsidRPr="00EB3698">
        <w:rPr>
          <w:rFonts w:cs="Arial"/>
          <w:color w:val="000000"/>
          <w:szCs w:val="20"/>
        </w:rPr>
        <w:t xml:space="preserve"> (</w:t>
      </w:r>
      <w:r w:rsidR="0014417C" w:rsidRPr="00EB3698">
        <w:t>2007–91%)</w:t>
      </w:r>
      <w:r w:rsidR="0014417C" w:rsidRPr="00EB3698">
        <w:rPr>
          <w:rFonts w:cs="Arial"/>
          <w:color w:val="000000"/>
          <w:szCs w:val="20"/>
        </w:rPr>
        <w:t xml:space="preserve"> </w:t>
      </w:r>
      <w:r w:rsidR="0014417C" w:rsidRPr="00EB3698">
        <w:t>(2006</w:t>
      </w:r>
      <w:r w:rsidR="0014417C">
        <w:t>-</w:t>
      </w:r>
      <w:r w:rsidR="0014417C" w:rsidRPr="00EB3698">
        <w:t xml:space="preserve">92%) </w:t>
      </w:r>
      <w:r w:rsidR="0014417C" w:rsidRPr="00EB3698">
        <w:rPr>
          <w:rFonts w:cs="Arial"/>
          <w:color w:val="000000"/>
          <w:szCs w:val="20"/>
        </w:rPr>
        <w:t>(2005</w:t>
      </w:r>
      <w:r w:rsidR="0014417C">
        <w:rPr>
          <w:rFonts w:cs="Arial"/>
          <w:color w:val="000000"/>
          <w:szCs w:val="20"/>
        </w:rPr>
        <w:t>-</w:t>
      </w:r>
      <w:r w:rsidR="0014417C" w:rsidRPr="00EB3698">
        <w:rPr>
          <w:rFonts w:cs="Arial"/>
          <w:color w:val="000000"/>
          <w:szCs w:val="20"/>
        </w:rPr>
        <w:t>92%) (2004</w:t>
      </w:r>
      <w:r w:rsidR="0014417C">
        <w:rPr>
          <w:rFonts w:cs="Arial"/>
          <w:color w:val="000000"/>
          <w:szCs w:val="20"/>
        </w:rPr>
        <w:t>-</w:t>
      </w:r>
      <w:r w:rsidR="0014417C" w:rsidRPr="00EB3698">
        <w:rPr>
          <w:rFonts w:cs="Arial"/>
          <w:color w:val="000000"/>
          <w:szCs w:val="20"/>
        </w:rPr>
        <w:t>94%)</w:t>
      </w:r>
    </w:p>
    <w:p w:rsidR="00F1525D" w:rsidRPr="00E94CDC" w:rsidRDefault="00F1525D" w:rsidP="00CC6790">
      <w:pPr>
        <w:tabs>
          <w:tab w:val="left" w:pos="720"/>
          <w:tab w:val="left" w:pos="7200"/>
        </w:tabs>
        <w:ind w:left="1080"/>
        <w:rPr>
          <w:rFonts w:cs="Arial"/>
          <w:color w:val="000000"/>
          <w:szCs w:val="20"/>
        </w:rPr>
      </w:pPr>
    </w:p>
    <w:p w:rsidR="00CC6790" w:rsidRDefault="00F1525D" w:rsidP="0014417C">
      <w:pPr>
        <w:numPr>
          <w:ilvl w:val="0"/>
          <w:numId w:val="7"/>
        </w:numPr>
        <w:tabs>
          <w:tab w:val="left" w:pos="720"/>
          <w:tab w:val="left" w:pos="7200"/>
        </w:tabs>
        <w:rPr>
          <w:rFonts w:cs="Arial"/>
          <w:color w:val="000000"/>
          <w:szCs w:val="20"/>
        </w:rPr>
      </w:pPr>
      <w:r>
        <w:rPr>
          <w:rFonts w:cs="Arial"/>
          <w:color w:val="000000"/>
          <w:szCs w:val="20"/>
        </w:rPr>
        <w:t>Career counseling</w:t>
      </w:r>
    </w:p>
    <w:p w:rsidR="0014417C" w:rsidRDefault="00343460" w:rsidP="00CC6790">
      <w:pPr>
        <w:tabs>
          <w:tab w:val="left" w:pos="720"/>
          <w:tab w:val="left" w:pos="7200"/>
        </w:tabs>
        <w:ind w:left="1080"/>
      </w:pPr>
      <w:r>
        <w:t xml:space="preserve">2015-16 – </w:t>
      </w:r>
      <w:r w:rsidR="00A26F6D" w:rsidRPr="00A26F6D">
        <w:t>87</w:t>
      </w:r>
      <w:r w:rsidRPr="00A26F6D">
        <w:t>%</w:t>
      </w:r>
      <w:r>
        <w:t xml:space="preserve"> </w:t>
      </w:r>
      <w:r w:rsidR="0014417C">
        <w:t>(2014-9</w:t>
      </w:r>
      <w:r w:rsidR="002A655C">
        <w:t>3</w:t>
      </w:r>
      <w:r w:rsidR="0014417C">
        <w:t>%) (</w:t>
      </w:r>
      <w:r w:rsidR="0014417C" w:rsidRPr="009E0395">
        <w:t>20</w:t>
      </w:r>
      <w:r w:rsidR="0014417C">
        <w:t>13</w:t>
      </w:r>
      <w:r w:rsidR="0014417C" w:rsidRPr="009E0395">
        <w:t>-</w:t>
      </w:r>
      <w:r w:rsidR="0014417C">
        <w:t>88</w:t>
      </w:r>
      <w:r w:rsidR="0014417C" w:rsidRPr="009E0395">
        <w:t>%</w:t>
      </w:r>
      <w:r w:rsidR="0014417C">
        <w:t>) (</w:t>
      </w:r>
      <w:r w:rsidR="0014417C" w:rsidRPr="00EB3698">
        <w:rPr>
          <w:rFonts w:cs="Arial"/>
          <w:color w:val="000000"/>
          <w:szCs w:val="20"/>
        </w:rPr>
        <w:t>2012-93%</w:t>
      </w:r>
      <w:r w:rsidR="0014417C">
        <w:rPr>
          <w:rFonts w:cs="Arial"/>
          <w:color w:val="000000"/>
          <w:szCs w:val="20"/>
        </w:rPr>
        <w:t>)</w:t>
      </w:r>
      <w:r w:rsidR="0014417C" w:rsidRPr="00EB3698">
        <w:rPr>
          <w:rFonts w:cs="Arial"/>
          <w:color w:val="000000"/>
          <w:szCs w:val="20"/>
        </w:rPr>
        <w:t xml:space="preserve"> (2011-86%) (2010-87%) (</w:t>
      </w:r>
      <w:r w:rsidR="0014417C" w:rsidRPr="00EB3698">
        <w:t xml:space="preserve">2009-93%) </w:t>
      </w:r>
    </w:p>
    <w:p w:rsidR="00F1525D" w:rsidRPr="00EB3698" w:rsidRDefault="00F1525D" w:rsidP="00CC6790">
      <w:pPr>
        <w:tabs>
          <w:tab w:val="left" w:pos="720"/>
          <w:tab w:val="left" w:pos="7200"/>
        </w:tabs>
        <w:ind w:left="1080"/>
        <w:rPr>
          <w:rFonts w:cs="Arial"/>
          <w:color w:val="000000"/>
          <w:szCs w:val="20"/>
        </w:rPr>
      </w:pPr>
    </w:p>
    <w:p w:rsidR="00CC6790" w:rsidRDefault="00F1525D" w:rsidP="0014417C">
      <w:pPr>
        <w:numPr>
          <w:ilvl w:val="0"/>
          <w:numId w:val="7"/>
        </w:numPr>
        <w:tabs>
          <w:tab w:val="left" w:pos="720"/>
          <w:tab w:val="left" w:pos="7200"/>
        </w:tabs>
        <w:rPr>
          <w:rFonts w:cs="Arial"/>
          <w:color w:val="000000"/>
          <w:szCs w:val="20"/>
        </w:rPr>
      </w:pPr>
      <w:r>
        <w:rPr>
          <w:rFonts w:cs="Arial"/>
          <w:color w:val="000000"/>
          <w:szCs w:val="20"/>
        </w:rPr>
        <w:t>Braille</w:t>
      </w:r>
    </w:p>
    <w:p w:rsidR="0014417C" w:rsidRDefault="00343460" w:rsidP="00CC6790">
      <w:pPr>
        <w:tabs>
          <w:tab w:val="left" w:pos="720"/>
          <w:tab w:val="left" w:pos="7200"/>
        </w:tabs>
        <w:ind w:left="1080"/>
        <w:rPr>
          <w:rFonts w:cs="Arial"/>
          <w:color w:val="000000"/>
          <w:szCs w:val="20"/>
        </w:rPr>
      </w:pPr>
      <w:r>
        <w:t xml:space="preserve">2015-16 – </w:t>
      </w:r>
      <w:r w:rsidR="00A26F6D" w:rsidRPr="00A26F6D">
        <w:t>84</w:t>
      </w:r>
      <w:r w:rsidRPr="00A26F6D">
        <w:t>%</w:t>
      </w:r>
      <w:r>
        <w:t xml:space="preserve"> </w:t>
      </w:r>
      <w:r w:rsidR="0014417C">
        <w:t>(2014-9</w:t>
      </w:r>
      <w:r w:rsidR="002A655C">
        <w:t>0</w:t>
      </w:r>
      <w:r w:rsidR="0014417C">
        <w:t>%) (</w:t>
      </w:r>
      <w:r w:rsidR="0014417C" w:rsidRPr="009E0395">
        <w:t>20</w:t>
      </w:r>
      <w:r w:rsidR="0014417C">
        <w:t>13</w:t>
      </w:r>
      <w:r w:rsidR="0014417C" w:rsidRPr="009E0395">
        <w:t>-</w:t>
      </w:r>
      <w:r w:rsidR="0014417C">
        <w:t>92</w:t>
      </w:r>
      <w:r w:rsidR="0014417C" w:rsidRPr="009E0395">
        <w:t>%</w:t>
      </w:r>
      <w:r w:rsidR="0014417C">
        <w:t>) (</w:t>
      </w:r>
      <w:r w:rsidR="0014417C" w:rsidRPr="00EB3698">
        <w:rPr>
          <w:rFonts w:cs="Arial"/>
          <w:color w:val="000000"/>
          <w:szCs w:val="20"/>
        </w:rPr>
        <w:t>2012-93%</w:t>
      </w:r>
      <w:r w:rsidR="0014417C">
        <w:rPr>
          <w:rFonts w:cs="Arial"/>
          <w:color w:val="000000"/>
          <w:szCs w:val="20"/>
        </w:rPr>
        <w:t>)</w:t>
      </w:r>
      <w:r w:rsidR="0014417C" w:rsidRPr="00EB3698">
        <w:rPr>
          <w:rFonts w:cs="Arial"/>
          <w:color w:val="000000"/>
          <w:szCs w:val="20"/>
        </w:rPr>
        <w:t xml:space="preserve"> (2011-92%) (2010-100%) (</w:t>
      </w:r>
      <w:r w:rsidR="0014417C" w:rsidRPr="00EB3698">
        <w:t xml:space="preserve">2009-82%) </w:t>
      </w:r>
      <w:r w:rsidR="0014417C" w:rsidRPr="00EB3698">
        <w:rPr>
          <w:rFonts w:cs="Arial"/>
          <w:color w:val="000000"/>
          <w:szCs w:val="20"/>
        </w:rPr>
        <w:t>(</w:t>
      </w:r>
      <w:r w:rsidR="0014417C" w:rsidRPr="00EB3698">
        <w:t xml:space="preserve">2008–86%) </w:t>
      </w:r>
      <w:r w:rsidR="0014417C" w:rsidRPr="00EB3698">
        <w:rPr>
          <w:rFonts w:cs="Arial"/>
          <w:color w:val="000000"/>
          <w:szCs w:val="20"/>
        </w:rPr>
        <w:t>(</w:t>
      </w:r>
      <w:r w:rsidR="0014417C">
        <w:t>2007–89%) (2006-94%)</w:t>
      </w:r>
      <w:r w:rsidR="0014417C" w:rsidRPr="00EB3698">
        <w:t xml:space="preserve"> (20</w:t>
      </w:r>
      <w:r w:rsidR="0014417C" w:rsidRPr="00EB3698">
        <w:rPr>
          <w:rFonts w:cs="Arial"/>
          <w:color w:val="000000"/>
          <w:szCs w:val="20"/>
        </w:rPr>
        <w:t>05-91%) (2004-91%)</w:t>
      </w:r>
    </w:p>
    <w:p w:rsidR="00F1525D" w:rsidRPr="00EB3698" w:rsidRDefault="00F1525D" w:rsidP="00CC6790">
      <w:pPr>
        <w:tabs>
          <w:tab w:val="left" w:pos="720"/>
          <w:tab w:val="left" w:pos="7200"/>
        </w:tabs>
        <w:ind w:left="1080"/>
        <w:rPr>
          <w:rFonts w:cs="Arial"/>
          <w:color w:val="000000"/>
          <w:szCs w:val="20"/>
        </w:rPr>
      </w:pPr>
    </w:p>
    <w:p w:rsidR="00CC6790" w:rsidRDefault="00F1525D" w:rsidP="0014417C">
      <w:pPr>
        <w:numPr>
          <w:ilvl w:val="0"/>
          <w:numId w:val="7"/>
        </w:numPr>
        <w:tabs>
          <w:tab w:val="left" w:pos="720"/>
          <w:tab w:val="left" w:pos="7200"/>
        </w:tabs>
        <w:rPr>
          <w:rFonts w:cs="Arial"/>
          <w:color w:val="000000"/>
          <w:szCs w:val="20"/>
        </w:rPr>
      </w:pPr>
      <w:r>
        <w:rPr>
          <w:rFonts w:cs="Arial"/>
          <w:color w:val="000000"/>
          <w:szCs w:val="20"/>
        </w:rPr>
        <w:t>Job search skills</w:t>
      </w:r>
    </w:p>
    <w:p w:rsidR="0014417C" w:rsidRPr="00EB3698" w:rsidRDefault="00343460" w:rsidP="00CC6790">
      <w:pPr>
        <w:tabs>
          <w:tab w:val="left" w:pos="720"/>
          <w:tab w:val="left" w:pos="7200"/>
        </w:tabs>
        <w:ind w:left="1080"/>
        <w:rPr>
          <w:rFonts w:cs="Arial"/>
          <w:color w:val="000000"/>
          <w:szCs w:val="20"/>
        </w:rPr>
      </w:pPr>
      <w:r>
        <w:t xml:space="preserve">2015-16 – </w:t>
      </w:r>
      <w:r w:rsidR="00A26F6D" w:rsidRPr="00A26F6D">
        <w:t>79</w:t>
      </w:r>
      <w:r w:rsidRPr="00A26F6D">
        <w:t>%</w:t>
      </w:r>
      <w:r>
        <w:t xml:space="preserve"> </w:t>
      </w:r>
      <w:r w:rsidR="0014417C">
        <w:t>(2014</w:t>
      </w:r>
      <w:r w:rsidR="006664ED">
        <w:t>-</w:t>
      </w:r>
      <w:r>
        <w:t>8</w:t>
      </w:r>
      <w:r w:rsidR="002A655C">
        <w:t>7</w:t>
      </w:r>
      <w:r>
        <w:t xml:space="preserve">%) </w:t>
      </w:r>
      <w:r w:rsidR="0014417C">
        <w:t>(</w:t>
      </w:r>
      <w:r w:rsidR="0014417C" w:rsidRPr="009E0395">
        <w:t>20</w:t>
      </w:r>
      <w:r w:rsidR="0014417C">
        <w:t>13</w:t>
      </w:r>
      <w:r w:rsidR="0014417C" w:rsidRPr="009E0395">
        <w:t>-</w:t>
      </w:r>
      <w:r w:rsidR="0014417C">
        <w:t>80</w:t>
      </w:r>
      <w:r w:rsidR="0014417C" w:rsidRPr="009E0395">
        <w:t>%</w:t>
      </w:r>
      <w:r w:rsidR="0014417C">
        <w:t>) (</w:t>
      </w:r>
      <w:r w:rsidR="0014417C" w:rsidRPr="00EB3698">
        <w:rPr>
          <w:rFonts w:cs="Arial"/>
          <w:color w:val="000000"/>
          <w:szCs w:val="20"/>
        </w:rPr>
        <w:t>2012-79%</w:t>
      </w:r>
      <w:r w:rsidR="0014417C">
        <w:rPr>
          <w:rFonts w:cs="Arial"/>
          <w:color w:val="000000"/>
          <w:szCs w:val="20"/>
        </w:rPr>
        <w:t>)</w:t>
      </w:r>
      <w:r w:rsidR="0014417C" w:rsidRPr="00EB3698">
        <w:rPr>
          <w:rFonts w:cs="Arial"/>
          <w:color w:val="000000"/>
          <w:szCs w:val="20"/>
        </w:rPr>
        <w:t xml:space="preserve"> (2011-83%)  (2010-85%) (2009-72%) (2008</w:t>
      </w:r>
      <w:r w:rsidR="0014417C">
        <w:rPr>
          <w:rFonts w:cs="Arial"/>
          <w:color w:val="000000"/>
          <w:szCs w:val="20"/>
        </w:rPr>
        <w:t>-</w:t>
      </w:r>
      <w:r w:rsidR="0014417C" w:rsidRPr="00EB3698">
        <w:rPr>
          <w:rFonts w:cs="Arial"/>
          <w:color w:val="000000"/>
          <w:szCs w:val="20"/>
        </w:rPr>
        <w:t xml:space="preserve"> 69%) (2007</w:t>
      </w:r>
      <w:r w:rsidR="0014417C">
        <w:rPr>
          <w:rFonts w:cs="Arial"/>
          <w:color w:val="000000"/>
          <w:szCs w:val="20"/>
        </w:rPr>
        <w:t>-</w:t>
      </w:r>
      <w:r w:rsidR="0014417C" w:rsidRPr="00EB3698">
        <w:rPr>
          <w:rFonts w:cs="Arial"/>
          <w:color w:val="000000"/>
          <w:szCs w:val="20"/>
        </w:rPr>
        <w:t xml:space="preserve"> 65%) (2006</w:t>
      </w:r>
      <w:r w:rsidR="0014417C">
        <w:rPr>
          <w:rFonts w:cs="Arial"/>
          <w:color w:val="000000"/>
          <w:szCs w:val="20"/>
        </w:rPr>
        <w:t>-</w:t>
      </w:r>
      <w:r w:rsidR="0014417C" w:rsidRPr="00EB3698">
        <w:rPr>
          <w:rFonts w:cs="Arial"/>
          <w:color w:val="000000"/>
          <w:szCs w:val="20"/>
        </w:rPr>
        <w:t xml:space="preserve"> 80%) (2005-85%) (2004-72%)</w:t>
      </w:r>
    </w:p>
    <w:p w:rsidR="0014417C" w:rsidRPr="00E94CDC" w:rsidRDefault="0014417C" w:rsidP="0014417C">
      <w:pPr>
        <w:tabs>
          <w:tab w:val="left" w:pos="720"/>
          <w:tab w:val="left" w:pos="7200"/>
        </w:tabs>
        <w:rPr>
          <w:rFonts w:cs="Arial"/>
          <w:color w:val="000000"/>
          <w:szCs w:val="20"/>
        </w:rPr>
        <w:sectPr w:rsidR="0014417C" w:rsidRPr="00E94CDC" w:rsidSect="00725857">
          <w:footerReference w:type="default" r:id="rId14"/>
          <w:pgSz w:w="12240" w:h="15840" w:code="1"/>
          <w:pgMar w:top="907" w:right="1080" w:bottom="907" w:left="1080" w:header="288" w:footer="576" w:gutter="0"/>
          <w:cols w:space="720"/>
          <w:docGrid w:linePitch="360"/>
        </w:sectPr>
      </w:pPr>
    </w:p>
    <w:p w:rsidR="0014417C" w:rsidRPr="00756367" w:rsidRDefault="0014417C" w:rsidP="0014417C">
      <w:pPr>
        <w:tabs>
          <w:tab w:val="left" w:pos="720"/>
          <w:tab w:val="left" w:pos="7200"/>
        </w:tabs>
        <w:rPr>
          <w:rFonts w:cs="Arial"/>
          <w:color w:val="000000"/>
          <w:szCs w:val="20"/>
        </w:rPr>
      </w:pPr>
    </w:p>
    <w:p w:rsidR="0014417C" w:rsidRPr="005864DD" w:rsidRDefault="0014417C" w:rsidP="0014417C">
      <w:pPr>
        <w:pStyle w:val="Heading4"/>
        <w:rPr>
          <w:sz w:val="28"/>
        </w:rPr>
      </w:pPr>
      <w:r w:rsidRPr="005864DD">
        <w:rPr>
          <w:sz w:val="28"/>
        </w:rPr>
        <w:t>EMPLOYMENT SERVICES</w:t>
      </w:r>
    </w:p>
    <w:p w:rsidR="0014417C" w:rsidRPr="005864DD" w:rsidRDefault="0014417C" w:rsidP="0014417C">
      <w:pPr>
        <w:tabs>
          <w:tab w:val="left" w:pos="720"/>
          <w:tab w:val="left" w:pos="7200"/>
        </w:tabs>
        <w:jc w:val="center"/>
        <w:rPr>
          <w:rFonts w:cs="Arial"/>
          <w:b/>
          <w:bCs/>
          <w:color w:val="000000"/>
          <w:szCs w:val="20"/>
        </w:rPr>
      </w:pPr>
    </w:p>
    <w:p w:rsidR="0014417C" w:rsidRPr="005864DD" w:rsidRDefault="0014417C" w:rsidP="0014417C">
      <w:pPr>
        <w:tabs>
          <w:tab w:val="left" w:pos="720"/>
          <w:tab w:val="left" w:pos="7200"/>
        </w:tabs>
        <w:rPr>
          <w:rFonts w:cs="Arial"/>
          <w:color w:val="000000"/>
          <w:szCs w:val="20"/>
        </w:rPr>
      </w:pPr>
      <w:r w:rsidRPr="005864DD">
        <w:rPr>
          <w:rFonts w:cs="Arial"/>
          <w:color w:val="000000"/>
          <w:szCs w:val="20"/>
        </w:rPr>
        <w:t xml:space="preserve">Employment is a major goal of DBS services.  Beginning in 2009-10 Customer Survey revisions streamlined and focused the employment questions more clearly.  Therefore, comparisons with previous years are not appropriate due to the different client bases asked.  In the previous surveys, clients with vocational goals in their plan or employed since leaving DBS were asked about experiences with employment services provided by DBS.  The revised survey instrument asked the questions based on whether clients sought services to maintain their current job or to obtain employment, (See Q35 – Q50 in Appendix B).  </w:t>
      </w:r>
    </w:p>
    <w:p w:rsidR="0014417C" w:rsidRPr="005864DD" w:rsidRDefault="0014417C" w:rsidP="0014417C">
      <w:pPr>
        <w:tabs>
          <w:tab w:val="left" w:pos="720"/>
          <w:tab w:val="left" w:pos="7200"/>
        </w:tabs>
        <w:rPr>
          <w:rFonts w:cs="Arial"/>
          <w:color w:val="000000"/>
          <w:szCs w:val="20"/>
        </w:rPr>
      </w:pPr>
    </w:p>
    <w:p w:rsidR="0014417C" w:rsidRPr="005864DD" w:rsidRDefault="0014417C" w:rsidP="0014417C">
      <w:pPr>
        <w:tabs>
          <w:tab w:val="left" w:pos="720"/>
          <w:tab w:val="left" w:pos="7200"/>
        </w:tabs>
        <w:rPr>
          <w:rFonts w:cs="Arial"/>
          <w:color w:val="000000"/>
          <w:szCs w:val="20"/>
        </w:rPr>
      </w:pPr>
      <w:r w:rsidRPr="005864DD">
        <w:rPr>
          <w:rFonts w:cs="Arial"/>
          <w:color w:val="000000"/>
          <w:szCs w:val="20"/>
        </w:rPr>
        <w:t xml:space="preserve">Employment-related services received lower levels of customer satisfaction than other service areas.  Other services and areas consistently receive higher ratings.  Staff assistance in securing employment was rated the lowest of any service provided by DBS. </w:t>
      </w:r>
    </w:p>
    <w:p w:rsidR="0014417C" w:rsidRPr="005864DD" w:rsidRDefault="0014417C" w:rsidP="0014417C">
      <w:pPr>
        <w:tabs>
          <w:tab w:val="left" w:pos="720"/>
          <w:tab w:val="left" w:pos="7200"/>
        </w:tabs>
        <w:rPr>
          <w:rFonts w:cs="Arial"/>
          <w:color w:val="000000"/>
          <w:szCs w:val="20"/>
        </w:rPr>
      </w:pPr>
    </w:p>
    <w:p w:rsidR="0014417C" w:rsidRPr="005864DD" w:rsidRDefault="0014417C" w:rsidP="0014417C">
      <w:pPr>
        <w:tabs>
          <w:tab w:val="left" w:pos="720"/>
          <w:tab w:val="left" w:pos="7200"/>
        </w:tabs>
        <w:rPr>
          <w:rFonts w:cs="Arial"/>
          <w:color w:val="000000"/>
          <w:szCs w:val="20"/>
        </w:rPr>
      </w:pPr>
      <w:r w:rsidRPr="005864DD">
        <w:rPr>
          <w:rFonts w:cs="Arial"/>
          <w:b/>
          <w:color w:val="000000"/>
          <w:szCs w:val="20"/>
        </w:rPr>
        <w:t>Clients Seeking Services to Maintain their Current Employment</w:t>
      </w:r>
      <w:r w:rsidRPr="005864DD">
        <w:rPr>
          <w:rFonts w:cs="Arial"/>
          <w:color w:val="000000"/>
          <w:szCs w:val="20"/>
        </w:rPr>
        <w:t xml:space="preserve">.  </w:t>
      </w:r>
      <w:r w:rsidR="002B08F1" w:rsidRPr="002B08F1">
        <w:rPr>
          <w:rFonts w:cs="Arial"/>
          <w:color w:val="000000"/>
          <w:szCs w:val="20"/>
        </w:rPr>
        <w:t>Thirty-</w:t>
      </w:r>
      <w:r w:rsidR="002B08F1">
        <w:rPr>
          <w:rFonts w:cs="Arial"/>
          <w:color w:val="000000"/>
          <w:szCs w:val="20"/>
        </w:rPr>
        <w:t>eight</w:t>
      </w:r>
      <w:r w:rsidRPr="002B08F1">
        <w:rPr>
          <w:rFonts w:cs="Arial"/>
          <w:color w:val="000000"/>
          <w:szCs w:val="20"/>
        </w:rPr>
        <w:t xml:space="preserve"> </w:t>
      </w:r>
      <w:r w:rsidRPr="005864DD">
        <w:rPr>
          <w:rFonts w:cs="Arial"/>
          <w:color w:val="000000"/>
          <w:szCs w:val="20"/>
        </w:rPr>
        <w:t xml:space="preserve">percent of the </w:t>
      </w:r>
      <w:r w:rsidR="002B08F1" w:rsidRPr="002B08F1">
        <w:rPr>
          <w:rFonts w:cs="Arial"/>
          <w:color w:val="000000"/>
          <w:szCs w:val="20"/>
        </w:rPr>
        <w:t>501</w:t>
      </w:r>
      <w:r w:rsidRPr="002B08F1">
        <w:rPr>
          <w:rFonts w:cs="Arial"/>
          <w:color w:val="000000"/>
          <w:szCs w:val="20"/>
        </w:rPr>
        <w:t xml:space="preserve"> </w:t>
      </w:r>
      <w:r>
        <w:rPr>
          <w:rFonts w:cs="Arial"/>
          <w:color w:val="000000"/>
          <w:szCs w:val="20"/>
        </w:rPr>
        <w:t xml:space="preserve">responding </w:t>
      </w:r>
      <w:r w:rsidRPr="005864DD">
        <w:rPr>
          <w:rFonts w:cs="Arial"/>
          <w:color w:val="000000"/>
          <w:szCs w:val="20"/>
        </w:rPr>
        <w:t xml:space="preserve">clients sought services to maintain their current employment when they became a client of DBS.  When asked if the DBS services helped them maintain their job, </w:t>
      </w:r>
      <w:r w:rsidRPr="002B08F1">
        <w:rPr>
          <w:rFonts w:cs="Arial"/>
          <w:color w:val="000000"/>
          <w:szCs w:val="20"/>
        </w:rPr>
        <w:t>9</w:t>
      </w:r>
      <w:r w:rsidR="002B08F1">
        <w:rPr>
          <w:rFonts w:cs="Arial"/>
          <w:color w:val="000000"/>
          <w:szCs w:val="20"/>
        </w:rPr>
        <w:t>2</w:t>
      </w:r>
      <w:r w:rsidRPr="005864DD">
        <w:rPr>
          <w:rFonts w:cs="Arial"/>
          <w:color w:val="000000"/>
          <w:szCs w:val="20"/>
        </w:rPr>
        <w:t>% percent “Strongly Agreed” or “Agreed”.</w:t>
      </w:r>
    </w:p>
    <w:p w:rsidR="0014417C" w:rsidRPr="005864DD" w:rsidRDefault="0014417C" w:rsidP="0014417C">
      <w:pPr>
        <w:tabs>
          <w:tab w:val="left" w:pos="720"/>
          <w:tab w:val="left" w:pos="7200"/>
        </w:tabs>
        <w:rPr>
          <w:rFonts w:cs="Arial"/>
          <w:color w:val="000000"/>
          <w:szCs w:val="20"/>
        </w:rPr>
      </w:pPr>
    </w:p>
    <w:p w:rsidR="0014417C" w:rsidRPr="005864DD" w:rsidRDefault="0014417C" w:rsidP="002B08F1">
      <w:pPr>
        <w:tabs>
          <w:tab w:val="left" w:pos="720"/>
          <w:tab w:val="left" w:pos="7200"/>
        </w:tabs>
        <w:rPr>
          <w:rFonts w:cs="Arial"/>
          <w:color w:val="000000"/>
          <w:szCs w:val="20"/>
        </w:rPr>
      </w:pPr>
      <w:r w:rsidRPr="005864DD">
        <w:rPr>
          <w:rFonts w:cs="Arial"/>
          <w:b/>
          <w:color w:val="000000"/>
          <w:szCs w:val="20"/>
        </w:rPr>
        <w:t>Clients Seeking Services to Obtain Employment</w:t>
      </w:r>
      <w:r w:rsidRPr="005864DD">
        <w:rPr>
          <w:rFonts w:cs="Arial"/>
          <w:color w:val="000000"/>
          <w:szCs w:val="20"/>
        </w:rPr>
        <w:t xml:space="preserve">.  </w:t>
      </w:r>
      <w:r w:rsidR="002B08F1" w:rsidRPr="002B08F1">
        <w:rPr>
          <w:rFonts w:cs="Arial"/>
          <w:color w:val="000000"/>
          <w:szCs w:val="20"/>
        </w:rPr>
        <w:t>Forty-eight</w:t>
      </w:r>
      <w:r w:rsidRPr="002B08F1">
        <w:rPr>
          <w:rFonts w:cs="Arial"/>
          <w:color w:val="000000"/>
          <w:szCs w:val="20"/>
        </w:rPr>
        <w:t xml:space="preserve"> </w:t>
      </w:r>
      <w:r w:rsidRPr="005864DD">
        <w:rPr>
          <w:rFonts w:cs="Arial"/>
          <w:color w:val="000000"/>
          <w:szCs w:val="20"/>
        </w:rPr>
        <w:t xml:space="preserve">percent of the </w:t>
      </w:r>
      <w:r w:rsidR="002B08F1">
        <w:rPr>
          <w:rFonts w:cs="Arial"/>
          <w:color w:val="000000"/>
          <w:szCs w:val="20"/>
        </w:rPr>
        <w:t>501</w:t>
      </w:r>
      <w:r>
        <w:rPr>
          <w:rFonts w:cs="Arial"/>
          <w:color w:val="000000"/>
          <w:szCs w:val="20"/>
        </w:rPr>
        <w:t xml:space="preserve"> responding</w:t>
      </w:r>
      <w:r w:rsidRPr="005864DD">
        <w:rPr>
          <w:rFonts w:cs="Arial"/>
          <w:color w:val="000000"/>
          <w:szCs w:val="20"/>
        </w:rPr>
        <w:t xml:space="preserve"> clients sought services to obtain employment.  </w:t>
      </w:r>
      <w:r w:rsidRPr="002B08F1">
        <w:rPr>
          <w:rFonts w:cs="Arial"/>
          <w:color w:val="000000"/>
          <w:szCs w:val="20"/>
        </w:rPr>
        <w:t>Seventy percent of these clients (</w:t>
      </w:r>
      <w:r w:rsidR="002B08F1" w:rsidRPr="002B08F1">
        <w:rPr>
          <w:rFonts w:cs="Arial"/>
          <w:color w:val="000000"/>
          <w:szCs w:val="20"/>
        </w:rPr>
        <w:t>204</w:t>
      </w:r>
      <w:r w:rsidRPr="002B08F1">
        <w:rPr>
          <w:rFonts w:cs="Arial"/>
          <w:color w:val="000000"/>
          <w:szCs w:val="20"/>
        </w:rPr>
        <w:t xml:space="preserve"> of </w:t>
      </w:r>
      <w:r w:rsidR="002B08F1" w:rsidRPr="002B08F1">
        <w:rPr>
          <w:rFonts w:cs="Arial"/>
          <w:color w:val="000000"/>
          <w:szCs w:val="20"/>
        </w:rPr>
        <w:t>293</w:t>
      </w:r>
      <w:r w:rsidRPr="002B08F1">
        <w:rPr>
          <w:rFonts w:cs="Arial"/>
          <w:color w:val="000000"/>
          <w:szCs w:val="20"/>
        </w:rPr>
        <w:t>) reported they received a formal Vocational Evaluation. Eighty</w:t>
      </w:r>
      <w:r w:rsidR="002B08F1" w:rsidRPr="002B08F1">
        <w:rPr>
          <w:rFonts w:cs="Arial"/>
          <w:color w:val="000000"/>
          <w:szCs w:val="20"/>
        </w:rPr>
        <w:t>-two</w:t>
      </w:r>
      <w:r w:rsidRPr="002B08F1">
        <w:rPr>
          <w:rFonts w:cs="Arial"/>
          <w:color w:val="000000"/>
          <w:szCs w:val="20"/>
        </w:rPr>
        <w:t xml:space="preserve"> percent </w:t>
      </w:r>
      <w:r w:rsidRPr="005864DD">
        <w:rPr>
          <w:rFonts w:cs="Arial"/>
          <w:color w:val="000000"/>
          <w:szCs w:val="20"/>
        </w:rPr>
        <w:t>of those receiving a formal Vocational Evaluation said they were provided results of that evaluation (</w:t>
      </w:r>
      <w:r w:rsidR="002B08F1" w:rsidRPr="002B08F1">
        <w:rPr>
          <w:rFonts w:cs="Arial"/>
          <w:color w:val="000000"/>
          <w:szCs w:val="20"/>
        </w:rPr>
        <w:t>151</w:t>
      </w:r>
      <w:r w:rsidRPr="002B08F1">
        <w:rPr>
          <w:rFonts w:cs="Arial"/>
          <w:color w:val="000000"/>
          <w:szCs w:val="20"/>
        </w:rPr>
        <w:t xml:space="preserve"> of 1</w:t>
      </w:r>
      <w:r w:rsidR="002B08F1" w:rsidRPr="002B08F1">
        <w:rPr>
          <w:rFonts w:cs="Arial"/>
          <w:color w:val="000000"/>
          <w:szCs w:val="20"/>
        </w:rPr>
        <w:t>84</w:t>
      </w:r>
      <w:r w:rsidRPr="005864DD">
        <w:rPr>
          <w:rFonts w:cs="Arial"/>
          <w:color w:val="000000"/>
          <w:szCs w:val="20"/>
        </w:rPr>
        <w:t>).</w:t>
      </w:r>
    </w:p>
    <w:p w:rsidR="0014417C" w:rsidRPr="005864DD" w:rsidRDefault="0014417C" w:rsidP="0014417C">
      <w:pPr>
        <w:tabs>
          <w:tab w:val="left" w:pos="720"/>
          <w:tab w:val="left" w:pos="7200"/>
        </w:tabs>
        <w:rPr>
          <w:rFonts w:cs="Arial"/>
          <w:color w:val="000000"/>
          <w:szCs w:val="20"/>
        </w:rPr>
      </w:pPr>
    </w:p>
    <w:p w:rsidR="0014417C" w:rsidRPr="005864DD" w:rsidRDefault="0014417C" w:rsidP="0014417C">
      <w:pPr>
        <w:tabs>
          <w:tab w:val="left" w:pos="720"/>
          <w:tab w:val="left" w:pos="7200"/>
        </w:tabs>
        <w:rPr>
          <w:rFonts w:cs="Arial"/>
          <w:color w:val="000000"/>
          <w:szCs w:val="20"/>
        </w:rPr>
      </w:pPr>
      <w:r w:rsidRPr="005864DD">
        <w:rPr>
          <w:rFonts w:cs="Arial"/>
          <w:b/>
          <w:bCs/>
          <w:color w:val="000000"/>
          <w:szCs w:val="20"/>
        </w:rPr>
        <w:t>Job Skills Services.</w:t>
      </w:r>
      <w:r w:rsidRPr="005864DD">
        <w:rPr>
          <w:rFonts w:cs="Arial"/>
          <w:color w:val="000000"/>
          <w:szCs w:val="20"/>
        </w:rPr>
        <w:t xml:space="preserve">  </w:t>
      </w:r>
      <w:r w:rsidRPr="000953BF">
        <w:rPr>
          <w:rFonts w:cs="Arial"/>
          <w:color w:val="000000"/>
          <w:szCs w:val="20"/>
        </w:rPr>
        <w:t>S</w:t>
      </w:r>
      <w:r w:rsidR="000953BF">
        <w:rPr>
          <w:rFonts w:cs="Arial"/>
          <w:color w:val="000000"/>
          <w:szCs w:val="20"/>
        </w:rPr>
        <w:t xml:space="preserve">ixty-seven </w:t>
      </w:r>
      <w:r w:rsidRPr="005864DD">
        <w:rPr>
          <w:rFonts w:cs="Arial"/>
          <w:color w:val="000000"/>
          <w:szCs w:val="20"/>
        </w:rPr>
        <w:t xml:space="preserve">percent of the </w:t>
      </w:r>
      <w:r w:rsidR="000953BF">
        <w:rPr>
          <w:rFonts w:cs="Arial"/>
          <w:color w:val="000000"/>
          <w:szCs w:val="20"/>
        </w:rPr>
        <w:t>275</w:t>
      </w:r>
      <w:r w:rsidRPr="005864DD">
        <w:rPr>
          <w:rFonts w:cs="Arial"/>
          <w:color w:val="000000"/>
          <w:szCs w:val="20"/>
        </w:rPr>
        <w:t xml:space="preserve"> </w:t>
      </w:r>
      <w:r w:rsidR="000953BF">
        <w:rPr>
          <w:rFonts w:cs="Arial"/>
          <w:color w:val="000000"/>
          <w:szCs w:val="20"/>
        </w:rPr>
        <w:t xml:space="preserve">responding </w:t>
      </w:r>
      <w:r w:rsidRPr="005864DD">
        <w:rPr>
          <w:rFonts w:cs="Arial"/>
          <w:color w:val="000000"/>
          <w:szCs w:val="20"/>
        </w:rPr>
        <w:t xml:space="preserve">clients indicated they “Strongly Agreed or Agreed” that DBS provided skills necessary to conduct a job search independently and </w:t>
      </w:r>
      <w:r w:rsidRPr="000953BF">
        <w:rPr>
          <w:rFonts w:cs="Arial"/>
          <w:color w:val="000000"/>
          <w:szCs w:val="20"/>
        </w:rPr>
        <w:t>6</w:t>
      </w:r>
      <w:r w:rsidR="000953BF" w:rsidRPr="000953BF">
        <w:rPr>
          <w:rFonts w:cs="Arial"/>
          <w:color w:val="000000"/>
          <w:szCs w:val="20"/>
        </w:rPr>
        <w:t>3</w:t>
      </w:r>
      <w:r w:rsidRPr="005864DD">
        <w:rPr>
          <w:rFonts w:cs="Arial"/>
          <w:color w:val="000000"/>
          <w:szCs w:val="20"/>
        </w:rPr>
        <w:t xml:space="preserve"> percent agreed that DBS services prepared them for employment.  </w:t>
      </w:r>
    </w:p>
    <w:p w:rsidR="0014417C" w:rsidRPr="005864DD" w:rsidRDefault="0014417C" w:rsidP="0014417C">
      <w:pPr>
        <w:tabs>
          <w:tab w:val="left" w:pos="720"/>
          <w:tab w:val="left" w:pos="7200"/>
        </w:tabs>
        <w:rPr>
          <w:rFonts w:cs="Arial"/>
          <w:color w:val="000000"/>
          <w:szCs w:val="20"/>
        </w:rPr>
      </w:pPr>
    </w:p>
    <w:p w:rsidR="00836357" w:rsidRPr="005864DD" w:rsidRDefault="00836357" w:rsidP="00836357">
      <w:pPr>
        <w:numPr>
          <w:ilvl w:val="0"/>
          <w:numId w:val="11"/>
        </w:numPr>
      </w:pPr>
      <w:r w:rsidRPr="005864DD">
        <w:t>Provide skills necessary to conduct job search (Strongly Agree/Agree)</w:t>
      </w:r>
    </w:p>
    <w:p w:rsidR="00836357" w:rsidRPr="005864DD" w:rsidRDefault="00836357" w:rsidP="00836357">
      <w:pPr>
        <w:ind w:left="1080"/>
      </w:pPr>
      <w:r>
        <w:t xml:space="preserve">2015-16 – </w:t>
      </w:r>
      <w:r w:rsidRPr="00836357">
        <w:t>67%</w:t>
      </w:r>
      <w:r w:rsidR="002A655C">
        <w:t xml:space="preserve"> (2014-75</w:t>
      </w:r>
      <w:r>
        <w:t>%) (2013-73%) (</w:t>
      </w:r>
      <w:r w:rsidRPr="005864DD">
        <w:t>2012-72%</w:t>
      </w:r>
      <w:r>
        <w:t>)</w:t>
      </w:r>
      <w:r w:rsidRPr="005864DD">
        <w:t xml:space="preserve"> (2011-71%) (2010-65%) (2009-63%) </w:t>
      </w:r>
    </w:p>
    <w:p w:rsidR="0014417C" w:rsidRPr="005864DD" w:rsidRDefault="0014417C" w:rsidP="0014417C">
      <w:pPr>
        <w:ind w:left="1080"/>
      </w:pPr>
    </w:p>
    <w:p w:rsidR="0014417C" w:rsidRPr="005864DD" w:rsidRDefault="0014417C" w:rsidP="0014417C">
      <w:pPr>
        <w:numPr>
          <w:ilvl w:val="0"/>
          <w:numId w:val="11"/>
        </w:numPr>
      </w:pPr>
      <w:r w:rsidRPr="005864DD">
        <w:t>Services prepare for employment  (Strongly Agree/Agree)</w:t>
      </w:r>
    </w:p>
    <w:p w:rsidR="0014417C" w:rsidRDefault="00343460" w:rsidP="0014417C">
      <w:pPr>
        <w:ind w:left="1080"/>
      </w:pPr>
      <w:r>
        <w:t xml:space="preserve">2015-16 – </w:t>
      </w:r>
      <w:r w:rsidR="00836357" w:rsidRPr="00836357">
        <w:t>63</w:t>
      </w:r>
      <w:r w:rsidRPr="00836357">
        <w:t>%</w:t>
      </w:r>
      <w:r>
        <w:t xml:space="preserve"> </w:t>
      </w:r>
      <w:r w:rsidR="002A655C">
        <w:t>(2014-72</w:t>
      </w:r>
      <w:r w:rsidR="0014417C">
        <w:t>%) (2013-69%) (</w:t>
      </w:r>
      <w:r w:rsidR="0014417C" w:rsidRPr="005864DD">
        <w:t>2012-74%</w:t>
      </w:r>
      <w:r w:rsidR="0014417C">
        <w:t>)</w:t>
      </w:r>
      <w:r w:rsidR="0014417C" w:rsidRPr="005864DD">
        <w:t xml:space="preserve"> (2011-64%) (2010-61%) (2009-62%) </w:t>
      </w:r>
    </w:p>
    <w:p w:rsidR="0014417C" w:rsidRDefault="0014417C" w:rsidP="0014417C">
      <w:pPr>
        <w:ind w:left="1080"/>
      </w:pPr>
    </w:p>
    <w:p w:rsidR="00836357" w:rsidRPr="005864DD" w:rsidRDefault="00836357" w:rsidP="00836357">
      <w:pPr>
        <w:numPr>
          <w:ilvl w:val="0"/>
          <w:numId w:val="11"/>
        </w:numPr>
      </w:pPr>
      <w:r w:rsidRPr="005864DD">
        <w:t>Counselor assisted in securing employment  (Strongly Agree/Agree)</w:t>
      </w:r>
    </w:p>
    <w:p w:rsidR="00836357" w:rsidRDefault="00836357" w:rsidP="00836357">
      <w:pPr>
        <w:ind w:left="1080"/>
      </w:pPr>
      <w:r>
        <w:t xml:space="preserve">2015-16 – </w:t>
      </w:r>
      <w:r w:rsidRPr="000953BF">
        <w:t>53%</w:t>
      </w:r>
      <w:r>
        <w:t xml:space="preserve"> (2014-</w:t>
      </w:r>
      <w:r w:rsidR="002A655C" w:rsidRPr="00537FFC">
        <w:t>71</w:t>
      </w:r>
      <w:r w:rsidRPr="00537FFC">
        <w:t>%</w:t>
      </w:r>
      <w:r>
        <w:t>) (2013-55%) (2012</w:t>
      </w:r>
      <w:r w:rsidRPr="005864DD">
        <w:t>-59%</w:t>
      </w:r>
      <w:r>
        <w:t>)</w:t>
      </w:r>
      <w:r w:rsidRPr="005864DD">
        <w:t xml:space="preserve"> (2011-50%) (2010-48%) (2009-54%)</w:t>
      </w:r>
    </w:p>
    <w:p w:rsidR="00836357" w:rsidRPr="005864DD" w:rsidRDefault="00836357" w:rsidP="0014417C">
      <w:pPr>
        <w:ind w:left="1080"/>
      </w:pPr>
    </w:p>
    <w:p w:rsidR="0014417C" w:rsidRPr="005864DD" w:rsidRDefault="0014417C" w:rsidP="0014417C">
      <w:pPr>
        <w:tabs>
          <w:tab w:val="left" w:pos="720"/>
          <w:tab w:val="left" w:pos="7200"/>
        </w:tabs>
        <w:rPr>
          <w:rFonts w:cs="Arial"/>
          <w:color w:val="000000"/>
          <w:szCs w:val="20"/>
        </w:rPr>
      </w:pPr>
    </w:p>
    <w:p w:rsidR="0014417C" w:rsidRPr="005864DD" w:rsidRDefault="0014417C" w:rsidP="0014417C">
      <w:pPr>
        <w:tabs>
          <w:tab w:val="left" w:pos="720"/>
          <w:tab w:val="left" w:pos="7200"/>
        </w:tabs>
        <w:rPr>
          <w:rFonts w:cs="Arial"/>
          <w:color w:val="000000"/>
          <w:szCs w:val="20"/>
        </w:rPr>
      </w:pPr>
    </w:p>
    <w:p w:rsidR="0014417C" w:rsidRPr="005864DD" w:rsidRDefault="0014417C" w:rsidP="0014417C"/>
    <w:p w:rsidR="0014417C" w:rsidRPr="00A875F3" w:rsidRDefault="0014417C" w:rsidP="0014417C">
      <w:pPr>
        <w:rPr>
          <w:b/>
          <w:bCs/>
          <w:highlight w:val="yellow"/>
        </w:rPr>
      </w:pPr>
      <w:r w:rsidRPr="00A875F3">
        <w:rPr>
          <w:b/>
          <w:bCs/>
          <w:highlight w:val="yellow"/>
        </w:rPr>
        <w:br w:type="page"/>
      </w:r>
    </w:p>
    <w:p w:rsidR="0014417C" w:rsidRPr="00881052" w:rsidRDefault="0014417C" w:rsidP="0014417C">
      <w:pPr>
        <w:jc w:val="center"/>
      </w:pPr>
      <w:r w:rsidRPr="00881052">
        <w:rPr>
          <w:b/>
          <w:bCs/>
        </w:rPr>
        <w:lastRenderedPageBreak/>
        <w:t>Characteristics of Jobs for Clients Seeking Services to Obtain Employment</w:t>
      </w:r>
    </w:p>
    <w:p w:rsidR="0014417C" w:rsidRPr="00881052" w:rsidRDefault="0014417C" w:rsidP="0014417C">
      <w:pPr>
        <w:jc w:val="center"/>
      </w:pPr>
    </w:p>
    <w:p w:rsidR="0014417C" w:rsidRPr="00881052" w:rsidRDefault="0014417C" w:rsidP="0014417C">
      <w:r w:rsidRPr="00881052">
        <w:rPr>
          <w:b/>
          <w:bCs/>
        </w:rPr>
        <w:t>Clients Currently Employed.</w:t>
      </w:r>
      <w:r w:rsidRPr="00881052">
        <w:t xml:space="preserve">  During 20</w:t>
      </w:r>
      <w:r>
        <w:t>1</w:t>
      </w:r>
      <w:r w:rsidR="00891744">
        <w:t>5</w:t>
      </w:r>
      <w:r w:rsidRPr="00881052">
        <w:t>-20</w:t>
      </w:r>
      <w:r>
        <w:t>1</w:t>
      </w:r>
      <w:r w:rsidR="00891744">
        <w:t>6</w:t>
      </w:r>
      <w:r w:rsidRPr="00881052">
        <w:t xml:space="preserve">, </w:t>
      </w:r>
      <w:r w:rsidR="00E279D4">
        <w:t>43</w:t>
      </w:r>
      <w:r w:rsidRPr="00881052">
        <w:t xml:space="preserve"> percent of the </w:t>
      </w:r>
      <w:r w:rsidR="00E279D4">
        <w:t>305</w:t>
      </w:r>
      <w:r w:rsidRPr="00881052">
        <w:t xml:space="preserve"> clients who came to DBS to receive services to obtain employment reported they were employed during the time of the Customer Satisfaction Survey.  </w:t>
      </w:r>
      <w:r w:rsidRPr="00881052">
        <w:rPr>
          <w:rFonts w:cs="Arial"/>
          <w:color w:val="000000"/>
          <w:szCs w:val="20"/>
        </w:rPr>
        <w:t>(See Q42 – Q46 in Appendix B).</w:t>
      </w:r>
    </w:p>
    <w:p w:rsidR="0014417C" w:rsidRPr="00881052" w:rsidRDefault="0014417C" w:rsidP="0014417C"/>
    <w:p w:rsidR="0014417C" w:rsidRPr="00881052" w:rsidRDefault="0014417C" w:rsidP="0014417C">
      <w:pPr>
        <w:numPr>
          <w:ilvl w:val="0"/>
          <w:numId w:val="11"/>
        </w:numPr>
      </w:pPr>
      <w:r w:rsidRPr="00881052">
        <w:t>Present job in keeping with career goals  (Strongly Agree/Agree)</w:t>
      </w:r>
    </w:p>
    <w:p w:rsidR="0014417C" w:rsidRPr="00881052" w:rsidRDefault="00343460" w:rsidP="0014417C">
      <w:pPr>
        <w:ind w:left="1080"/>
      </w:pPr>
      <w:r>
        <w:t xml:space="preserve">2015-16 – </w:t>
      </w:r>
      <w:r w:rsidR="00E279D4" w:rsidRPr="00E279D4">
        <w:t>75</w:t>
      </w:r>
      <w:r w:rsidRPr="00E279D4">
        <w:t>%</w:t>
      </w:r>
      <w:r>
        <w:t xml:space="preserve"> </w:t>
      </w:r>
      <w:r w:rsidR="00291ED3">
        <w:t>(2014-76</w:t>
      </w:r>
      <w:r w:rsidR="0014417C">
        <w:t>%) (2013-84%) (</w:t>
      </w:r>
      <w:r w:rsidR="0014417C" w:rsidRPr="00881052">
        <w:t>2012-87%</w:t>
      </w:r>
      <w:r w:rsidR="0014417C">
        <w:t>)</w:t>
      </w:r>
      <w:r w:rsidR="0014417C" w:rsidRPr="00881052">
        <w:t xml:space="preserve"> (2011-78%) (2010-82%) (2009-79%) </w:t>
      </w:r>
    </w:p>
    <w:p w:rsidR="0014417C" w:rsidRPr="00881052" w:rsidRDefault="0014417C" w:rsidP="0014417C">
      <w:pPr>
        <w:tabs>
          <w:tab w:val="left" w:pos="720"/>
          <w:tab w:val="left" w:pos="7200"/>
        </w:tabs>
        <w:rPr>
          <w:rFonts w:cs="Arial"/>
          <w:color w:val="000000"/>
          <w:szCs w:val="20"/>
        </w:rPr>
      </w:pPr>
    </w:p>
    <w:p w:rsidR="0014417C" w:rsidRPr="00881052" w:rsidRDefault="0014417C" w:rsidP="0014417C">
      <w:pPr>
        <w:numPr>
          <w:ilvl w:val="0"/>
          <w:numId w:val="11"/>
        </w:numPr>
      </w:pPr>
      <w:r w:rsidRPr="00881052">
        <w:t>Potential career advancement  (Strongly Agree/Agree)</w:t>
      </w:r>
    </w:p>
    <w:p w:rsidR="0014417C" w:rsidRPr="00881052" w:rsidRDefault="00343460" w:rsidP="0014417C">
      <w:pPr>
        <w:ind w:left="1080"/>
      </w:pPr>
      <w:r>
        <w:t xml:space="preserve">2015-16 – </w:t>
      </w:r>
      <w:r w:rsidR="00E279D4" w:rsidRPr="00E279D4">
        <w:t>70</w:t>
      </w:r>
      <w:r w:rsidRPr="00E279D4">
        <w:t>%</w:t>
      </w:r>
      <w:r>
        <w:t xml:space="preserve"> </w:t>
      </w:r>
      <w:r w:rsidR="0014417C">
        <w:t>(2014-</w:t>
      </w:r>
      <w:r w:rsidR="00291ED3">
        <w:t>76</w:t>
      </w:r>
      <w:r w:rsidR="0014417C">
        <w:t>%) (2013-</w:t>
      </w:r>
      <w:r w:rsidR="00031CC0">
        <w:t>79%)</w:t>
      </w:r>
      <w:r w:rsidR="0014417C">
        <w:t xml:space="preserve"> (</w:t>
      </w:r>
      <w:r w:rsidR="0014417C" w:rsidRPr="00881052">
        <w:t>2012-66%</w:t>
      </w:r>
      <w:r w:rsidR="0014417C">
        <w:t>)</w:t>
      </w:r>
      <w:r w:rsidR="0014417C" w:rsidRPr="00881052">
        <w:t xml:space="preserve"> (2011-64%) (2010-65%) (2009-75%)</w:t>
      </w:r>
    </w:p>
    <w:p w:rsidR="0014417C" w:rsidRPr="00881052" w:rsidRDefault="0014417C" w:rsidP="0014417C">
      <w:pPr>
        <w:tabs>
          <w:tab w:val="left" w:pos="720"/>
          <w:tab w:val="left" w:pos="7200"/>
        </w:tabs>
        <w:rPr>
          <w:rFonts w:cs="Arial"/>
          <w:color w:val="000000"/>
          <w:szCs w:val="20"/>
        </w:rPr>
      </w:pPr>
    </w:p>
    <w:p w:rsidR="00E279D4" w:rsidRPr="00881052" w:rsidRDefault="00E279D4" w:rsidP="00E279D4">
      <w:pPr>
        <w:numPr>
          <w:ilvl w:val="0"/>
          <w:numId w:val="11"/>
        </w:numPr>
      </w:pPr>
      <w:r w:rsidRPr="00881052">
        <w:rPr>
          <w:rFonts w:cs="Arial"/>
          <w:color w:val="000000"/>
          <w:szCs w:val="20"/>
        </w:rPr>
        <w:t>Present job in keeping with DBS training</w:t>
      </w:r>
      <w:r w:rsidRPr="00881052">
        <w:t xml:space="preserve">  (Strongly Agree/Agree)</w:t>
      </w:r>
    </w:p>
    <w:p w:rsidR="00E279D4" w:rsidRPr="00881052" w:rsidRDefault="00E279D4" w:rsidP="00E279D4">
      <w:pPr>
        <w:ind w:left="1080"/>
      </w:pPr>
      <w:r>
        <w:t xml:space="preserve">2015-16 – </w:t>
      </w:r>
      <w:r w:rsidRPr="00E279D4">
        <w:t>67%</w:t>
      </w:r>
      <w:r>
        <w:t xml:space="preserve"> (2014-6</w:t>
      </w:r>
      <w:r w:rsidR="00291ED3">
        <w:t>6</w:t>
      </w:r>
      <w:r>
        <w:t>%) (2013-66%) (</w:t>
      </w:r>
      <w:r w:rsidRPr="00881052">
        <w:t>2012-65%</w:t>
      </w:r>
      <w:r>
        <w:t>)</w:t>
      </w:r>
      <w:r w:rsidRPr="00881052">
        <w:t xml:space="preserve"> (2011-64%) (2010-52%) (2009-66%) </w:t>
      </w:r>
    </w:p>
    <w:p w:rsidR="00E279D4" w:rsidRDefault="00E279D4" w:rsidP="00E279D4">
      <w:pPr>
        <w:ind w:left="1080"/>
      </w:pPr>
    </w:p>
    <w:p w:rsidR="0014417C" w:rsidRPr="00881052" w:rsidRDefault="0014417C" w:rsidP="0014417C">
      <w:pPr>
        <w:numPr>
          <w:ilvl w:val="0"/>
          <w:numId w:val="11"/>
        </w:numPr>
      </w:pPr>
      <w:r w:rsidRPr="00881052">
        <w:t>Current salary appropriate  (Strongly Agree/Agree)</w:t>
      </w:r>
    </w:p>
    <w:p w:rsidR="0014417C" w:rsidRPr="00881052" w:rsidRDefault="00343460" w:rsidP="0014417C">
      <w:pPr>
        <w:ind w:left="1080"/>
      </w:pPr>
      <w:r>
        <w:t xml:space="preserve">2015-16 – </w:t>
      </w:r>
      <w:r w:rsidR="00E279D4" w:rsidRPr="00E279D4">
        <w:t>66</w:t>
      </w:r>
      <w:r w:rsidRPr="00E279D4">
        <w:t>%</w:t>
      </w:r>
      <w:r>
        <w:t xml:space="preserve"> </w:t>
      </w:r>
      <w:r w:rsidR="000534F6">
        <w:t>(2014-</w:t>
      </w:r>
      <w:r w:rsidR="00291ED3">
        <w:t>84</w:t>
      </w:r>
      <w:r w:rsidR="0014417C">
        <w:t>%) (2013-75%) (</w:t>
      </w:r>
      <w:r w:rsidR="0014417C" w:rsidRPr="00881052">
        <w:t>2012-73%</w:t>
      </w:r>
      <w:r w:rsidR="0014417C">
        <w:t>)</w:t>
      </w:r>
      <w:r w:rsidR="0014417C" w:rsidRPr="00881052">
        <w:t xml:space="preserve"> (2011-77%) (2010-71%) (2009-74%) </w:t>
      </w:r>
    </w:p>
    <w:p w:rsidR="0014417C" w:rsidRPr="00881052" w:rsidRDefault="0014417C" w:rsidP="0014417C">
      <w:pPr>
        <w:ind w:left="1080"/>
      </w:pPr>
    </w:p>
    <w:p w:rsidR="0014417C" w:rsidRPr="00881052" w:rsidRDefault="0014417C" w:rsidP="0014417C"/>
    <w:p w:rsidR="0014417C" w:rsidRPr="00881052" w:rsidRDefault="0014417C" w:rsidP="0014417C"/>
    <w:p w:rsidR="0014417C" w:rsidRPr="00A875F3" w:rsidRDefault="0014417C" w:rsidP="0014417C">
      <w:pPr>
        <w:rPr>
          <w:highlight w:val="yellow"/>
        </w:rPr>
      </w:pPr>
      <w:r w:rsidRPr="00881052">
        <w:br w:type="page"/>
      </w:r>
    </w:p>
    <w:p w:rsidR="0014417C" w:rsidRPr="00A875F3" w:rsidRDefault="0014417C" w:rsidP="0014417C">
      <w:pPr>
        <w:rPr>
          <w:highlight w:val="yellow"/>
        </w:rPr>
      </w:pPr>
    </w:p>
    <w:p w:rsidR="0014417C" w:rsidRPr="003E318E" w:rsidRDefault="0014417C" w:rsidP="0014417C"/>
    <w:p w:rsidR="0014417C" w:rsidRPr="003E318E" w:rsidRDefault="0014417C" w:rsidP="0014417C">
      <w:pPr>
        <w:pStyle w:val="Heading5"/>
      </w:pPr>
      <w:r w:rsidRPr="003E318E">
        <w:t>Awareness of Services after Case Closure</w:t>
      </w:r>
    </w:p>
    <w:p w:rsidR="0014417C" w:rsidRPr="003E318E" w:rsidRDefault="0014417C" w:rsidP="0014417C">
      <w:pPr>
        <w:jc w:val="center"/>
      </w:pPr>
    </w:p>
    <w:p w:rsidR="0014417C" w:rsidRPr="003E318E" w:rsidRDefault="0014417C" w:rsidP="0014417C"/>
    <w:p w:rsidR="0014417C" w:rsidRPr="003E318E" w:rsidRDefault="0014417C" w:rsidP="00826590">
      <w:pPr>
        <w:rPr>
          <w:b/>
        </w:rPr>
      </w:pPr>
      <w:r w:rsidRPr="003E318E">
        <w:rPr>
          <w:b/>
        </w:rPr>
        <w:t xml:space="preserve">When asked if they were aware their cases were closed, </w:t>
      </w:r>
      <w:r w:rsidR="009365EF">
        <w:rPr>
          <w:b/>
        </w:rPr>
        <w:t>7</w:t>
      </w:r>
      <w:r w:rsidRPr="009365EF">
        <w:rPr>
          <w:b/>
        </w:rPr>
        <w:t xml:space="preserve"> </w:t>
      </w:r>
      <w:r w:rsidRPr="003E318E">
        <w:rPr>
          <w:b/>
        </w:rPr>
        <w:t>percent of the clients responded “No”.</w:t>
      </w:r>
      <w:r w:rsidRPr="003E318E">
        <w:t xml:space="preserve">   </w:t>
      </w:r>
      <w:r w:rsidR="009365EF" w:rsidRPr="009365EF">
        <w:t>Eighty-eight</w:t>
      </w:r>
      <w:r w:rsidRPr="009365EF">
        <w:t xml:space="preserve"> </w:t>
      </w:r>
      <w:r w:rsidRPr="003E318E">
        <w:t xml:space="preserve">percent said they knew their cases were closed while </w:t>
      </w:r>
      <w:r w:rsidR="009365EF">
        <w:t xml:space="preserve">five </w:t>
      </w:r>
      <w:r w:rsidRPr="003E318E">
        <w:t xml:space="preserve">percent of the clients said they knew their cases were closed but had been re-opened.  This pattern </w:t>
      </w:r>
      <w:r w:rsidR="005D47DD" w:rsidRPr="005D47DD">
        <w:t xml:space="preserve">is similar to the </w:t>
      </w:r>
      <w:r w:rsidRPr="003E318E">
        <w:t>previous two years’ pattern.</w:t>
      </w:r>
    </w:p>
    <w:p w:rsidR="0014417C" w:rsidRPr="003E318E" w:rsidRDefault="0014417C" w:rsidP="0014417C">
      <w:pPr>
        <w:rPr>
          <w:b/>
          <w:bCs/>
        </w:rPr>
      </w:pPr>
      <w:r w:rsidRPr="003E318E">
        <w:rPr>
          <w:b/>
          <w:bCs/>
        </w:rPr>
        <w:t xml:space="preserve"> </w:t>
      </w:r>
    </w:p>
    <w:p w:rsidR="0014417C" w:rsidRPr="003E318E" w:rsidRDefault="009365EF" w:rsidP="0014417C">
      <w:r>
        <w:rPr>
          <w:b/>
          <w:bCs/>
        </w:rPr>
        <w:t>Almost</w:t>
      </w:r>
      <w:r w:rsidR="0014417C" w:rsidRPr="003E318E">
        <w:rPr>
          <w:b/>
          <w:bCs/>
        </w:rPr>
        <w:t xml:space="preserve"> </w:t>
      </w:r>
      <w:r w:rsidR="0014417C" w:rsidRPr="009365EF">
        <w:rPr>
          <w:b/>
          <w:bCs/>
        </w:rPr>
        <w:t xml:space="preserve">two-thirds </w:t>
      </w:r>
      <w:r w:rsidR="0014417C" w:rsidRPr="003E318E">
        <w:rPr>
          <w:b/>
          <w:bCs/>
        </w:rPr>
        <w:t>(</w:t>
      </w:r>
      <w:r>
        <w:rPr>
          <w:b/>
          <w:bCs/>
        </w:rPr>
        <w:t>6</w:t>
      </w:r>
      <w:r w:rsidR="0014417C" w:rsidRPr="009365EF">
        <w:rPr>
          <w:b/>
          <w:bCs/>
        </w:rPr>
        <w:t>2</w:t>
      </w:r>
      <w:r w:rsidR="0014417C" w:rsidRPr="003E318E">
        <w:rPr>
          <w:b/>
          <w:bCs/>
        </w:rPr>
        <w:t xml:space="preserve">%) of all </w:t>
      </w:r>
      <w:r>
        <w:rPr>
          <w:b/>
          <w:bCs/>
        </w:rPr>
        <w:t xml:space="preserve">responding </w:t>
      </w:r>
      <w:r w:rsidR="0014417C" w:rsidRPr="003E318E">
        <w:rPr>
          <w:b/>
          <w:bCs/>
        </w:rPr>
        <w:t>clients know about services available to them after case closure.</w:t>
      </w:r>
      <w:r w:rsidR="0014417C" w:rsidRPr="003E318E">
        <w:t xml:space="preserve">  Clients were asked if they were aware of (1) post-employment services and (2) services or equipment available to them even though their cases were closed.  </w:t>
      </w:r>
      <w:r w:rsidR="0014417C" w:rsidRPr="003E318E">
        <w:rPr>
          <w:rFonts w:cs="Arial"/>
          <w:color w:val="000000"/>
          <w:szCs w:val="20"/>
        </w:rPr>
        <w:t>(See Q52 – Q53 in Appendix B).</w:t>
      </w:r>
    </w:p>
    <w:p w:rsidR="0014417C" w:rsidRPr="003E318E" w:rsidRDefault="0014417C" w:rsidP="0014417C"/>
    <w:p w:rsidR="0014417C" w:rsidRPr="003E318E" w:rsidRDefault="0014417C" w:rsidP="0014417C">
      <w:pPr>
        <w:tabs>
          <w:tab w:val="left" w:pos="720"/>
          <w:tab w:val="left" w:pos="7200"/>
        </w:tabs>
        <w:rPr>
          <w:rFonts w:cs="Arial"/>
          <w:color w:val="000000"/>
          <w:szCs w:val="20"/>
        </w:rPr>
      </w:pPr>
    </w:p>
    <w:p w:rsidR="0014417C" w:rsidRPr="00991A18" w:rsidRDefault="0014417C" w:rsidP="0014417C">
      <w:pPr>
        <w:numPr>
          <w:ilvl w:val="0"/>
          <w:numId w:val="11"/>
        </w:numPr>
        <w:rPr>
          <w:b/>
          <w:bCs/>
        </w:rPr>
      </w:pPr>
      <w:r w:rsidRPr="003E318E">
        <w:t>Aware post-</w:t>
      </w:r>
      <w:r w:rsidRPr="00991A18">
        <w:t>employment services available even though case is closed</w:t>
      </w:r>
    </w:p>
    <w:p w:rsidR="0014417C" w:rsidRPr="003E318E" w:rsidRDefault="00343460" w:rsidP="0014417C">
      <w:pPr>
        <w:ind w:left="1080"/>
      </w:pPr>
      <w:r>
        <w:t xml:space="preserve">2015-16 – </w:t>
      </w:r>
      <w:r w:rsidR="009365EF" w:rsidRPr="009365EF">
        <w:t>62</w:t>
      </w:r>
      <w:r w:rsidRPr="009365EF">
        <w:t>%</w:t>
      </w:r>
      <w:r>
        <w:t xml:space="preserve"> </w:t>
      </w:r>
      <w:r w:rsidR="0014417C">
        <w:t>(2014-</w:t>
      </w:r>
      <w:r w:rsidR="00A441F4">
        <w:t>79%</w:t>
      </w:r>
      <w:r w:rsidR="0014417C">
        <w:t>) (2013</w:t>
      </w:r>
      <w:r w:rsidR="0014417C" w:rsidRPr="00991A18">
        <w:t>-76%</w:t>
      </w:r>
      <w:r w:rsidR="0014417C">
        <w:t>)</w:t>
      </w:r>
      <w:r w:rsidR="0014417C" w:rsidRPr="00991A18">
        <w:t xml:space="preserve"> (2012-68%) (2011-67%) (2010</w:t>
      </w:r>
      <w:r w:rsidR="0014417C" w:rsidRPr="003E318E">
        <w:t>-65%) (2009-66%) (2007–70%) (2007–</w:t>
      </w:r>
      <w:r w:rsidR="00777103">
        <w:t>73%) (2006-</w:t>
      </w:r>
      <w:r w:rsidR="0014417C" w:rsidRPr="003E318E">
        <w:t>68%) (2005</w:t>
      </w:r>
      <w:r w:rsidR="00777103">
        <w:t>-</w:t>
      </w:r>
      <w:r w:rsidR="0014417C" w:rsidRPr="003E318E">
        <w:t>66%) (2004</w:t>
      </w:r>
      <w:r w:rsidR="00777103">
        <w:t>-58%) (2003-</w:t>
      </w:r>
      <w:r w:rsidR="0014417C" w:rsidRPr="003E318E">
        <w:t>65%) (2002</w:t>
      </w:r>
      <w:r w:rsidR="00777103">
        <w:t>-</w:t>
      </w:r>
      <w:r w:rsidR="0014417C" w:rsidRPr="003E318E">
        <w:t>62%)</w:t>
      </w:r>
    </w:p>
    <w:p w:rsidR="0014417C" w:rsidRPr="003E318E" w:rsidRDefault="0014417C" w:rsidP="0014417C">
      <w:pPr>
        <w:ind w:left="1080"/>
      </w:pPr>
    </w:p>
    <w:p w:rsidR="0014417C" w:rsidRPr="003E318E" w:rsidRDefault="0014417C" w:rsidP="0014417C">
      <w:pPr>
        <w:numPr>
          <w:ilvl w:val="0"/>
          <w:numId w:val="11"/>
        </w:numPr>
      </w:pPr>
      <w:r w:rsidRPr="003E318E">
        <w:rPr>
          <w:rFonts w:cs="Arial"/>
          <w:color w:val="000000"/>
          <w:szCs w:val="20"/>
        </w:rPr>
        <w:t>Aware services/equipment available even though case is closed</w:t>
      </w:r>
    </w:p>
    <w:p w:rsidR="0014417C" w:rsidRPr="003E318E" w:rsidRDefault="00343460" w:rsidP="0014417C">
      <w:pPr>
        <w:ind w:left="1080"/>
      </w:pPr>
      <w:r>
        <w:t xml:space="preserve">2015-16 – </w:t>
      </w:r>
      <w:r w:rsidR="009365EF" w:rsidRPr="00537FFC">
        <w:t>58</w:t>
      </w:r>
      <w:r w:rsidRPr="00537FFC">
        <w:t>%</w:t>
      </w:r>
      <w:r>
        <w:t xml:space="preserve"> </w:t>
      </w:r>
      <w:r w:rsidR="000534F6">
        <w:t>(2014-</w:t>
      </w:r>
      <w:r w:rsidR="00A441F4">
        <w:t>79</w:t>
      </w:r>
      <w:r w:rsidR="0014417C">
        <w:t>%) (2013-70%) (</w:t>
      </w:r>
      <w:r w:rsidR="0014417C" w:rsidRPr="003E318E">
        <w:t>2012-63%</w:t>
      </w:r>
      <w:r w:rsidR="0014417C">
        <w:t>)</w:t>
      </w:r>
      <w:r w:rsidR="0014417C" w:rsidRPr="003E318E">
        <w:t xml:space="preserve"> (2011-63%) (2010-64%) (2009-61%) (2007–70%) (2007–73%) (2006</w:t>
      </w:r>
      <w:r w:rsidR="00777103">
        <w:t>-</w:t>
      </w:r>
      <w:r w:rsidR="0014417C" w:rsidRPr="003E318E">
        <w:t>69%) (2005</w:t>
      </w:r>
      <w:r w:rsidR="00777103">
        <w:t>-</w:t>
      </w:r>
      <w:r w:rsidR="0014417C" w:rsidRPr="003E318E">
        <w:t>68%) (2004</w:t>
      </w:r>
      <w:r w:rsidR="00777103">
        <w:t>-</w:t>
      </w:r>
      <w:r w:rsidR="0014417C" w:rsidRPr="003E318E">
        <w:t>60%) (2003</w:t>
      </w:r>
      <w:r w:rsidR="00777103">
        <w:t>-</w:t>
      </w:r>
      <w:r w:rsidR="0014417C" w:rsidRPr="003E318E">
        <w:t>65%) (2002</w:t>
      </w:r>
      <w:r w:rsidR="00777103">
        <w:t>-</w:t>
      </w:r>
      <w:r w:rsidR="0014417C" w:rsidRPr="003E318E">
        <w:t>58%)</w:t>
      </w:r>
    </w:p>
    <w:p w:rsidR="007B207E" w:rsidRPr="00A875F3" w:rsidRDefault="007B207E" w:rsidP="00650F69">
      <w:pPr>
        <w:ind w:left="1080"/>
        <w:rPr>
          <w:highlight w:val="yellow"/>
        </w:rPr>
        <w:sectPr w:rsidR="007B207E" w:rsidRPr="00A875F3" w:rsidSect="00725857">
          <w:footerReference w:type="default" r:id="rId15"/>
          <w:pgSz w:w="12240" w:h="15840" w:code="1"/>
          <w:pgMar w:top="907" w:right="1080" w:bottom="907" w:left="1080" w:header="576" w:footer="576" w:gutter="0"/>
          <w:cols w:space="720"/>
          <w:docGrid w:linePitch="360"/>
        </w:sectPr>
      </w:pPr>
    </w:p>
    <w:p w:rsidR="007B207E" w:rsidRPr="00A875F3" w:rsidRDefault="007B207E" w:rsidP="00650F69">
      <w:pPr>
        <w:ind w:left="1080"/>
        <w:rPr>
          <w:highlight w:val="yellow"/>
        </w:rPr>
      </w:pPr>
    </w:p>
    <w:p w:rsidR="007B207E" w:rsidRPr="00A66A08" w:rsidRDefault="007B207E" w:rsidP="00650F69">
      <w:pPr>
        <w:pStyle w:val="Heading5"/>
        <w:rPr>
          <w:sz w:val="28"/>
        </w:rPr>
      </w:pPr>
      <w:r w:rsidRPr="00A66A08">
        <w:rPr>
          <w:sz w:val="28"/>
        </w:rPr>
        <w:t xml:space="preserve">PROGRAM OUTCOMES </w:t>
      </w:r>
    </w:p>
    <w:p w:rsidR="007B207E" w:rsidRPr="00A66A08" w:rsidRDefault="007B207E" w:rsidP="00650F69"/>
    <w:p w:rsidR="007B207E" w:rsidRPr="00A66A08" w:rsidRDefault="007B207E" w:rsidP="00650F69">
      <w:r w:rsidRPr="00A66A08">
        <w:t xml:space="preserve">The Customer Satisfaction Survey explored the level of satisfaction with the program as well as identified the program characteristics clients found most helpful and least helpful.  Clients were also asked how DBS could improve its services.  </w:t>
      </w:r>
      <w:r w:rsidR="00D717A3" w:rsidRPr="00A66A08">
        <w:t>These</w:t>
      </w:r>
      <w:r w:rsidRPr="00A66A08">
        <w:t xml:space="preserve"> questions were asked in an open-ended format and later coded and grouped into major areas.  </w:t>
      </w:r>
    </w:p>
    <w:p w:rsidR="007B207E" w:rsidRPr="00A66A08" w:rsidRDefault="007B207E" w:rsidP="00650F69"/>
    <w:p w:rsidR="007B207E" w:rsidRPr="00A66A08" w:rsidRDefault="007B207E" w:rsidP="00650F69">
      <w:pPr>
        <w:pStyle w:val="Heading5"/>
      </w:pPr>
      <w:r w:rsidRPr="00A66A08">
        <w:t>Overall Satisfaction</w:t>
      </w:r>
    </w:p>
    <w:p w:rsidR="007B207E" w:rsidRPr="00A66A08" w:rsidRDefault="007B207E" w:rsidP="00650F69"/>
    <w:p w:rsidR="007B207E" w:rsidRPr="00A66A08" w:rsidRDefault="007B207E" w:rsidP="00650F69">
      <w:r w:rsidRPr="00A66A08">
        <w:rPr>
          <w:b/>
          <w:bCs/>
        </w:rPr>
        <w:t>Client satisfaction with the DBS program is high.</w:t>
      </w:r>
      <w:r w:rsidRPr="00A66A08">
        <w:t xml:space="preserve">  To gauge the overall level of satisfaction with the DBS program, former clients were asked if they would recommend DBS services to others.  During </w:t>
      </w:r>
      <w:r w:rsidR="00FB66EB" w:rsidRPr="00891744">
        <w:t>20</w:t>
      </w:r>
      <w:r w:rsidR="001C3AA2" w:rsidRPr="00891744">
        <w:t>1</w:t>
      </w:r>
      <w:r w:rsidR="00891744" w:rsidRPr="00891744">
        <w:t>5</w:t>
      </w:r>
      <w:r w:rsidR="00FB66EB" w:rsidRPr="00891744">
        <w:t>-</w:t>
      </w:r>
      <w:r w:rsidR="00E15A5D" w:rsidRPr="00891744">
        <w:t>1</w:t>
      </w:r>
      <w:r w:rsidR="00891744" w:rsidRPr="00891744">
        <w:t>6</w:t>
      </w:r>
      <w:r w:rsidRPr="00A66A08">
        <w:t xml:space="preserve">, nearly </w:t>
      </w:r>
      <w:r w:rsidRPr="00D76DD7">
        <w:t>all</w:t>
      </w:r>
      <w:r w:rsidRPr="00A66A08">
        <w:t xml:space="preserve"> the clients, </w:t>
      </w:r>
      <w:r w:rsidR="00E15A5D" w:rsidRPr="00D76DD7">
        <w:t>9</w:t>
      </w:r>
      <w:r w:rsidR="00D76DD7">
        <w:t>5</w:t>
      </w:r>
      <w:r w:rsidRPr="00A66A08">
        <w:t xml:space="preserve"> percent (</w:t>
      </w:r>
      <w:r w:rsidR="00D76DD7" w:rsidRPr="00D76DD7">
        <w:t>468</w:t>
      </w:r>
      <w:r w:rsidR="00BE5FDC" w:rsidRPr="00D76DD7">
        <w:t xml:space="preserve"> of </w:t>
      </w:r>
      <w:r w:rsidR="00D76DD7">
        <w:t>494</w:t>
      </w:r>
      <w:r w:rsidRPr="00A66A08">
        <w:t>), said, “Yes”, they would recommend DBS services to others.  This is</w:t>
      </w:r>
      <w:r w:rsidR="006B4CAE" w:rsidRPr="00A66A08">
        <w:t xml:space="preserve"> consistent with previous years’ </w:t>
      </w:r>
      <w:r w:rsidRPr="00A66A08">
        <w:t xml:space="preserve">results.  Clients were also asked to rate their overall satisfaction with the program.  </w:t>
      </w:r>
      <w:r w:rsidR="00F76843" w:rsidRPr="00A66A08">
        <w:t xml:space="preserve">During </w:t>
      </w:r>
      <w:r w:rsidR="00FB66EB" w:rsidRPr="00891744">
        <w:t>20</w:t>
      </w:r>
      <w:r w:rsidR="006B4CAE" w:rsidRPr="00891744">
        <w:t>1</w:t>
      </w:r>
      <w:r w:rsidR="00891744" w:rsidRPr="00891744">
        <w:t>5</w:t>
      </w:r>
      <w:r w:rsidR="00FB66EB" w:rsidRPr="00891744">
        <w:t>-</w:t>
      </w:r>
      <w:r w:rsidR="006B4CAE" w:rsidRPr="00891744">
        <w:t>1</w:t>
      </w:r>
      <w:r w:rsidR="00891744" w:rsidRPr="00891744">
        <w:t>6</w:t>
      </w:r>
      <w:r w:rsidRPr="00891744">
        <w:t xml:space="preserve">, </w:t>
      </w:r>
      <w:r w:rsidR="00D76DD7">
        <w:t>90</w:t>
      </w:r>
      <w:r w:rsidRPr="00A66A08">
        <w:t xml:space="preserve"> percent of the clients (</w:t>
      </w:r>
      <w:r w:rsidR="00D76DD7" w:rsidRPr="00D76DD7">
        <w:t>444</w:t>
      </w:r>
      <w:r w:rsidR="00BE5FDC" w:rsidRPr="00D76DD7">
        <w:t xml:space="preserve"> of </w:t>
      </w:r>
      <w:r w:rsidR="00D76DD7" w:rsidRPr="00D76DD7">
        <w:t>495</w:t>
      </w:r>
      <w:r w:rsidRPr="00D76DD7">
        <w:t xml:space="preserve">) </w:t>
      </w:r>
      <w:r w:rsidRPr="00A66A08">
        <w:t>were either “Satisfied” or “Very Satisfied</w:t>
      </w:r>
      <w:r w:rsidR="00D76DD7">
        <w:t>”</w:t>
      </w:r>
      <w:r w:rsidRPr="00A66A08">
        <w:t xml:space="preserve"> with the program.  </w:t>
      </w:r>
      <w:r w:rsidR="00F76843" w:rsidRPr="00A66A08">
        <w:t>(S</w:t>
      </w:r>
      <w:r w:rsidR="00F76843" w:rsidRPr="00A66A08">
        <w:rPr>
          <w:rFonts w:cs="Arial"/>
          <w:color w:val="000000"/>
          <w:szCs w:val="20"/>
        </w:rPr>
        <w:t>ee Q</w:t>
      </w:r>
      <w:r w:rsidR="00E15A5D" w:rsidRPr="00A66A08">
        <w:rPr>
          <w:rFonts w:cs="Arial"/>
          <w:color w:val="000000"/>
          <w:szCs w:val="20"/>
        </w:rPr>
        <w:t>61</w:t>
      </w:r>
      <w:r w:rsidR="00F76843" w:rsidRPr="00A66A08">
        <w:rPr>
          <w:rFonts w:cs="Arial"/>
          <w:color w:val="000000"/>
          <w:szCs w:val="20"/>
        </w:rPr>
        <w:t xml:space="preserve"> in Appendix B).</w:t>
      </w:r>
      <w:r w:rsidR="00F9034F">
        <w:rPr>
          <w:rFonts w:cs="Arial"/>
          <w:color w:val="000000"/>
          <w:szCs w:val="20"/>
        </w:rPr>
        <w:t xml:space="preserve"> </w:t>
      </w:r>
      <w:r w:rsidR="00D76DD7">
        <w:rPr>
          <w:rFonts w:cs="Arial"/>
          <w:color w:val="000000"/>
          <w:szCs w:val="20"/>
        </w:rPr>
        <w:t>C</w:t>
      </w:r>
      <w:r w:rsidR="00F9034F">
        <w:rPr>
          <w:rFonts w:cs="Arial"/>
          <w:color w:val="000000"/>
          <w:szCs w:val="20"/>
        </w:rPr>
        <w:t>lients with successful closure (</w:t>
      </w:r>
      <w:r w:rsidR="00D76DD7">
        <w:rPr>
          <w:rFonts w:cs="Arial"/>
          <w:color w:val="000000"/>
          <w:szCs w:val="20"/>
        </w:rPr>
        <w:t>93</w:t>
      </w:r>
      <w:r w:rsidR="00F9034F">
        <w:rPr>
          <w:rFonts w:cs="Arial"/>
          <w:color w:val="000000"/>
          <w:szCs w:val="20"/>
        </w:rPr>
        <w:t xml:space="preserve">%) reported being </w:t>
      </w:r>
      <w:r w:rsidR="00D76DD7">
        <w:rPr>
          <w:rFonts w:cs="Arial"/>
          <w:color w:val="000000"/>
          <w:szCs w:val="20"/>
        </w:rPr>
        <w:t xml:space="preserve">more </w:t>
      </w:r>
      <w:r w:rsidR="00F9034F">
        <w:rPr>
          <w:rFonts w:cs="Arial"/>
          <w:color w:val="000000"/>
          <w:szCs w:val="20"/>
        </w:rPr>
        <w:t xml:space="preserve">“Satisfied” or “Very Satisfied” </w:t>
      </w:r>
      <w:r w:rsidR="00D76DD7">
        <w:rPr>
          <w:rFonts w:cs="Arial"/>
          <w:color w:val="000000"/>
          <w:szCs w:val="20"/>
        </w:rPr>
        <w:t>than</w:t>
      </w:r>
      <w:r w:rsidR="00F9034F">
        <w:rPr>
          <w:rFonts w:cs="Arial"/>
          <w:color w:val="000000"/>
          <w:szCs w:val="20"/>
        </w:rPr>
        <w:t xml:space="preserve"> clients with unsuccessful closure (</w:t>
      </w:r>
      <w:r w:rsidR="00D76DD7">
        <w:rPr>
          <w:rFonts w:cs="Arial"/>
          <w:color w:val="000000"/>
          <w:szCs w:val="20"/>
        </w:rPr>
        <w:t>83</w:t>
      </w:r>
      <w:r w:rsidR="00F9034F">
        <w:rPr>
          <w:rFonts w:cs="Arial"/>
          <w:color w:val="000000"/>
          <w:szCs w:val="20"/>
        </w:rPr>
        <w:t>%).</w:t>
      </w:r>
    </w:p>
    <w:p w:rsidR="007B207E" w:rsidRPr="00A66A08" w:rsidRDefault="007B207E" w:rsidP="00650F69">
      <w:pPr>
        <w:tabs>
          <w:tab w:val="left" w:pos="720"/>
          <w:tab w:val="left" w:pos="7200"/>
        </w:tabs>
        <w:rPr>
          <w:rFonts w:cs="Arial"/>
          <w:color w:val="000000"/>
          <w:szCs w:val="20"/>
        </w:rPr>
      </w:pPr>
    </w:p>
    <w:p w:rsidR="007B207E" w:rsidRPr="00A66A08" w:rsidRDefault="007B207E" w:rsidP="00650F69">
      <w:pPr>
        <w:numPr>
          <w:ilvl w:val="0"/>
          <w:numId w:val="11"/>
        </w:numPr>
        <w:rPr>
          <w:b/>
          <w:bCs/>
        </w:rPr>
      </w:pPr>
      <w:r w:rsidRPr="00A66A08">
        <w:rPr>
          <w:b/>
          <w:bCs/>
        </w:rPr>
        <w:t>Recommend DBS services to others</w:t>
      </w:r>
    </w:p>
    <w:p w:rsidR="007B207E" w:rsidRPr="00A66A08" w:rsidRDefault="00343460" w:rsidP="00650F69">
      <w:pPr>
        <w:ind w:left="1080"/>
      </w:pPr>
      <w:r>
        <w:t xml:space="preserve">2015-16 – </w:t>
      </w:r>
      <w:r w:rsidR="00D14BCE">
        <w:t>95</w:t>
      </w:r>
      <w:r w:rsidRPr="00D14BCE">
        <w:t>%</w:t>
      </w:r>
      <w:r>
        <w:t xml:space="preserve"> </w:t>
      </w:r>
      <w:r w:rsidR="00D621EB">
        <w:t>(</w:t>
      </w:r>
      <w:r w:rsidR="00FD258A">
        <w:t>2014-9</w:t>
      </w:r>
      <w:r w:rsidR="007E387F">
        <w:t>7</w:t>
      </w:r>
      <w:r w:rsidR="00B539E8">
        <w:t>%</w:t>
      </w:r>
      <w:r w:rsidR="00D621EB">
        <w:t>)</w:t>
      </w:r>
      <w:r w:rsidR="00B539E8">
        <w:t xml:space="preserve"> (</w:t>
      </w:r>
      <w:r w:rsidR="00E86125">
        <w:t>2013-95%</w:t>
      </w:r>
      <w:r w:rsidR="00B539E8">
        <w:t>)</w:t>
      </w:r>
      <w:r w:rsidR="00E86125">
        <w:t xml:space="preserve"> (</w:t>
      </w:r>
      <w:r w:rsidR="00E86125" w:rsidRPr="003E318E">
        <w:t>2012-</w:t>
      </w:r>
      <w:r w:rsidR="00A66A08">
        <w:t>95</w:t>
      </w:r>
      <w:r w:rsidR="00B73F09" w:rsidRPr="00A66A08">
        <w:t>%</w:t>
      </w:r>
      <w:r w:rsidR="00E86125">
        <w:t>)</w:t>
      </w:r>
      <w:r w:rsidR="00B73F09" w:rsidRPr="00A66A08">
        <w:t xml:space="preserve"> (2011-</w:t>
      </w:r>
      <w:r w:rsidR="00BE5FDC" w:rsidRPr="00A66A08">
        <w:t>96%</w:t>
      </w:r>
      <w:r w:rsidR="00B73F09" w:rsidRPr="00A66A08">
        <w:t>)</w:t>
      </w:r>
      <w:r w:rsidR="00F74475" w:rsidRPr="00A66A08">
        <w:t xml:space="preserve"> (2010-</w:t>
      </w:r>
      <w:r w:rsidR="006B4CAE" w:rsidRPr="00A66A08">
        <w:t>96%</w:t>
      </w:r>
      <w:r w:rsidR="00F74475" w:rsidRPr="00A66A08">
        <w:t>)</w:t>
      </w:r>
      <w:r w:rsidR="006B4CAE" w:rsidRPr="00A66A08">
        <w:t xml:space="preserve"> (2009</w:t>
      </w:r>
      <w:r w:rsidR="007B207E" w:rsidRPr="00A66A08">
        <w:t>–</w:t>
      </w:r>
      <w:r w:rsidR="0083775A" w:rsidRPr="00A66A08">
        <w:t>9</w:t>
      </w:r>
      <w:r w:rsidR="00D717A3" w:rsidRPr="00A66A08">
        <w:t>6</w:t>
      </w:r>
      <w:r w:rsidR="007B207E" w:rsidRPr="00A66A08">
        <w:t>%</w:t>
      </w:r>
      <w:r w:rsidR="006B4CAE" w:rsidRPr="00A66A08">
        <w:t>)</w:t>
      </w:r>
      <w:r w:rsidR="007B207E" w:rsidRPr="00A66A08">
        <w:t xml:space="preserve"> </w:t>
      </w:r>
      <w:r w:rsidR="0083775A" w:rsidRPr="00A66A08">
        <w:t xml:space="preserve">(2008–94%) </w:t>
      </w:r>
      <w:r w:rsidR="007B207E" w:rsidRPr="00A66A08">
        <w:t>(2007–97%) (2006</w:t>
      </w:r>
      <w:r w:rsidR="00A86945">
        <w:t>-</w:t>
      </w:r>
      <w:r w:rsidR="007B207E" w:rsidRPr="00A66A08">
        <w:t>94%) (2005</w:t>
      </w:r>
      <w:r w:rsidR="00A86945">
        <w:t>-</w:t>
      </w:r>
      <w:r w:rsidR="007B207E" w:rsidRPr="00A66A08">
        <w:t>95%) (2004</w:t>
      </w:r>
      <w:r w:rsidR="00A86945">
        <w:t>-</w:t>
      </w:r>
      <w:r w:rsidR="007B207E" w:rsidRPr="00A66A08">
        <w:t>96%) (2003</w:t>
      </w:r>
      <w:r w:rsidR="00A86945">
        <w:t>-</w:t>
      </w:r>
      <w:r w:rsidR="007B207E" w:rsidRPr="00A66A08">
        <w:t>94%) (2002</w:t>
      </w:r>
      <w:r w:rsidR="00A86945">
        <w:t>-</w:t>
      </w:r>
      <w:r w:rsidR="007B207E" w:rsidRPr="00A66A08">
        <w:t>94%)</w:t>
      </w:r>
    </w:p>
    <w:p w:rsidR="007B207E" w:rsidRPr="00A66A08" w:rsidRDefault="007B207E" w:rsidP="00650F69">
      <w:pPr>
        <w:ind w:left="1080"/>
      </w:pPr>
    </w:p>
    <w:p w:rsidR="007B207E" w:rsidRPr="00A66A08" w:rsidRDefault="007B207E" w:rsidP="00650F69">
      <w:pPr>
        <w:numPr>
          <w:ilvl w:val="0"/>
          <w:numId w:val="11"/>
        </w:numPr>
        <w:rPr>
          <w:b/>
        </w:rPr>
      </w:pPr>
      <w:r w:rsidRPr="00A66A08">
        <w:rPr>
          <w:b/>
        </w:rPr>
        <w:t>Overall Satisfaction with the DBS services received</w:t>
      </w:r>
    </w:p>
    <w:p w:rsidR="007B207E" w:rsidRPr="00A66A08" w:rsidRDefault="00343460" w:rsidP="00650F69">
      <w:pPr>
        <w:ind w:left="1080"/>
      </w:pPr>
      <w:r>
        <w:t xml:space="preserve">2015-16 – </w:t>
      </w:r>
      <w:r w:rsidR="00D14BCE">
        <w:t>90%</w:t>
      </w:r>
      <w:r>
        <w:t xml:space="preserve"> </w:t>
      </w:r>
      <w:r w:rsidR="00D621EB">
        <w:t>(</w:t>
      </w:r>
      <w:r w:rsidR="00B539E8">
        <w:t>2014-</w:t>
      </w:r>
      <w:r w:rsidR="007E387F">
        <w:t>93</w:t>
      </w:r>
      <w:r w:rsidR="00B539E8">
        <w:t>%</w:t>
      </w:r>
      <w:r w:rsidR="00D621EB">
        <w:t>)</w:t>
      </w:r>
      <w:r w:rsidR="00B539E8">
        <w:t xml:space="preserve"> (2013-</w:t>
      </w:r>
      <w:r w:rsidR="00E86125">
        <w:t>87%</w:t>
      </w:r>
      <w:r w:rsidR="00B539E8">
        <w:t>)</w:t>
      </w:r>
      <w:r w:rsidR="00E86125">
        <w:t xml:space="preserve"> (</w:t>
      </w:r>
      <w:r w:rsidR="00E86125" w:rsidRPr="003E318E">
        <w:t>2012</w:t>
      </w:r>
      <w:r w:rsidR="00B73F09" w:rsidRPr="00A66A08">
        <w:t>-87%</w:t>
      </w:r>
      <w:r w:rsidR="00E86125">
        <w:t>)</w:t>
      </w:r>
      <w:r w:rsidR="00B73F09" w:rsidRPr="00A66A08">
        <w:t xml:space="preserve"> (2011-</w:t>
      </w:r>
      <w:r w:rsidR="00BE5FDC" w:rsidRPr="00A66A08">
        <w:t>86%</w:t>
      </w:r>
      <w:r w:rsidR="00B73F09" w:rsidRPr="00A66A08">
        <w:t>)</w:t>
      </w:r>
      <w:r w:rsidR="00BE5FDC" w:rsidRPr="00A66A08">
        <w:t xml:space="preserve"> </w:t>
      </w:r>
      <w:r w:rsidR="00F74475" w:rsidRPr="00A66A08">
        <w:t>(2010-</w:t>
      </w:r>
      <w:r w:rsidR="006B4CAE" w:rsidRPr="00A66A08">
        <w:t>88%</w:t>
      </w:r>
      <w:r w:rsidR="00F74475" w:rsidRPr="00A66A08">
        <w:t>)</w:t>
      </w:r>
      <w:r w:rsidR="006B4CAE" w:rsidRPr="00A66A08">
        <w:t xml:space="preserve"> (2009-</w:t>
      </w:r>
      <w:r w:rsidR="0083775A" w:rsidRPr="00A66A08">
        <w:t>86</w:t>
      </w:r>
      <w:r w:rsidR="007B207E" w:rsidRPr="00A66A08">
        <w:t>%</w:t>
      </w:r>
      <w:r w:rsidR="006B4CAE" w:rsidRPr="00A66A08">
        <w:t>)</w:t>
      </w:r>
      <w:r w:rsidR="007B207E" w:rsidRPr="00A66A08">
        <w:t xml:space="preserve"> </w:t>
      </w:r>
      <w:r w:rsidR="00777103">
        <w:t>(2008-</w:t>
      </w:r>
      <w:r w:rsidR="0083775A" w:rsidRPr="00A66A08">
        <w:t xml:space="preserve">88%) </w:t>
      </w:r>
      <w:r w:rsidR="00401876">
        <w:t>(2007-</w:t>
      </w:r>
      <w:r w:rsidR="00A86945">
        <w:t>91%) (2006-</w:t>
      </w:r>
      <w:r w:rsidR="007B207E" w:rsidRPr="00A66A08">
        <w:t>86%) (2005</w:t>
      </w:r>
      <w:r w:rsidR="00A86945">
        <w:t>-</w:t>
      </w:r>
      <w:r w:rsidR="007B207E" w:rsidRPr="00A66A08">
        <w:t>89%) (2004</w:t>
      </w:r>
      <w:r w:rsidR="00A86945">
        <w:t>-</w:t>
      </w:r>
      <w:r w:rsidR="007B207E" w:rsidRPr="00A66A08">
        <w:t>90%) (2003</w:t>
      </w:r>
      <w:r w:rsidR="00A86945">
        <w:t>-</w:t>
      </w:r>
      <w:r w:rsidR="007B207E" w:rsidRPr="00A66A08">
        <w:t>86%) (This question was not asked in 2002)</w:t>
      </w:r>
    </w:p>
    <w:p w:rsidR="007B207E" w:rsidRPr="00A66A08" w:rsidRDefault="007B207E" w:rsidP="00650F69">
      <w:pPr>
        <w:tabs>
          <w:tab w:val="left" w:pos="720"/>
          <w:tab w:val="left" w:pos="7200"/>
        </w:tabs>
        <w:rPr>
          <w:rFonts w:cs="Arial"/>
          <w:color w:val="000000"/>
          <w:szCs w:val="20"/>
        </w:rPr>
      </w:pPr>
    </w:p>
    <w:p w:rsidR="007B207E" w:rsidRPr="00A66A08" w:rsidRDefault="007B207E" w:rsidP="00650F69">
      <w:r w:rsidRPr="003A0616">
        <w:rPr>
          <w:b/>
          <w:bCs/>
        </w:rPr>
        <w:t>Why Recommend Services.</w:t>
      </w:r>
      <w:r w:rsidRPr="003A0616">
        <w:t xml:space="preserve">  Clients were asked to explain the reasons why they would or would not recommend DBS services to others.  When asked why they would recommend DBS services, </w:t>
      </w:r>
      <w:r w:rsidR="00B050BD" w:rsidRPr="00B050BD">
        <w:t>23</w:t>
      </w:r>
      <w:r w:rsidRPr="00B050BD">
        <w:t xml:space="preserve"> percent </w:t>
      </w:r>
      <w:r w:rsidRPr="003A0616">
        <w:t xml:space="preserve">of the clients felt that the program and services were good and </w:t>
      </w:r>
      <w:r w:rsidR="00B050BD" w:rsidRPr="00B050BD">
        <w:t>49</w:t>
      </w:r>
      <w:r w:rsidRPr="00B050BD">
        <w:t xml:space="preserve"> percent </w:t>
      </w:r>
      <w:r w:rsidRPr="003A0616">
        <w:t xml:space="preserve">felt that it provided the help that people need.  </w:t>
      </w:r>
      <w:r w:rsidR="00F76843" w:rsidRPr="003A0616">
        <w:t>(See</w:t>
      </w:r>
      <w:r w:rsidR="00F76843" w:rsidRPr="00A66A08">
        <w:t xml:space="preserve"> Q</w:t>
      </w:r>
      <w:r w:rsidR="0083775A" w:rsidRPr="00A66A08">
        <w:t>59</w:t>
      </w:r>
      <w:r w:rsidR="00F76843" w:rsidRPr="00A66A08">
        <w:t xml:space="preserve"> in Appendix B).  </w:t>
      </w:r>
      <w:r w:rsidRPr="00A66A08">
        <w:t>The following lists the major reasons cited for recommending the program.</w:t>
      </w:r>
    </w:p>
    <w:p w:rsidR="007B207E" w:rsidRPr="00A66A08" w:rsidRDefault="007B207E" w:rsidP="00650F69"/>
    <w:p w:rsidR="00B050BD" w:rsidRPr="004F246B" w:rsidRDefault="00B050BD" w:rsidP="00B050BD">
      <w:pPr>
        <w:numPr>
          <w:ilvl w:val="0"/>
          <w:numId w:val="4"/>
        </w:numPr>
      </w:pPr>
      <w:r w:rsidRPr="004F246B">
        <w:t>Helpful</w:t>
      </w:r>
    </w:p>
    <w:p w:rsidR="00B050BD" w:rsidRDefault="00B050BD" w:rsidP="00B050BD">
      <w:pPr>
        <w:ind w:left="1080"/>
      </w:pPr>
      <w:r>
        <w:t xml:space="preserve">2015-16 – </w:t>
      </w:r>
      <w:r w:rsidRPr="00B050BD">
        <w:t>49%</w:t>
      </w:r>
      <w:r>
        <w:t xml:space="preserve"> (2014-51%) (2013-</w:t>
      </w:r>
      <w:r w:rsidRPr="004F246B">
        <w:t>47%</w:t>
      </w:r>
      <w:r>
        <w:t>)</w:t>
      </w:r>
      <w:r w:rsidRPr="004F246B">
        <w:t xml:space="preserve"> (2012-31%) (2011-29%) (2010-27%) (2009– 32%) (2008–33%) (2007–26%) (2006</w:t>
      </w:r>
      <w:r>
        <w:t>-</w:t>
      </w:r>
      <w:r w:rsidRPr="004F246B">
        <w:t>31%) (2005</w:t>
      </w:r>
      <w:r>
        <w:t>-</w:t>
      </w:r>
      <w:r w:rsidRPr="004F246B">
        <w:t>34%) (2004</w:t>
      </w:r>
      <w:r>
        <w:t>-30%) (2003-</w:t>
      </w:r>
      <w:r w:rsidRPr="004F246B">
        <w:t>26%) (2002</w:t>
      </w:r>
      <w:r>
        <w:t>-</w:t>
      </w:r>
      <w:r w:rsidRPr="004F246B">
        <w:t>31%)</w:t>
      </w:r>
    </w:p>
    <w:p w:rsidR="00B050BD" w:rsidRPr="004F246B" w:rsidRDefault="00B050BD" w:rsidP="00B050BD"/>
    <w:p w:rsidR="007B207E" w:rsidRPr="004F246B" w:rsidRDefault="007B207E" w:rsidP="00650F69">
      <w:pPr>
        <w:numPr>
          <w:ilvl w:val="0"/>
          <w:numId w:val="4"/>
        </w:numPr>
      </w:pPr>
      <w:r w:rsidRPr="004F246B">
        <w:t xml:space="preserve">Good services and programs </w:t>
      </w:r>
    </w:p>
    <w:p w:rsidR="007B207E" w:rsidRPr="004F246B" w:rsidRDefault="00343460" w:rsidP="00650F69">
      <w:pPr>
        <w:ind w:left="1080"/>
      </w:pPr>
      <w:r>
        <w:t xml:space="preserve">2015-16 – </w:t>
      </w:r>
      <w:r w:rsidR="00B050BD">
        <w:t>23</w:t>
      </w:r>
      <w:r w:rsidRPr="00B050BD">
        <w:t>%</w:t>
      </w:r>
      <w:r>
        <w:t xml:space="preserve"> </w:t>
      </w:r>
      <w:r w:rsidR="00D621EB">
        <w:t>(</w:t>
      </w:r>
      <w:r w:rsidR="00FD258A">
        <w:t>2014-</w:t>
      </w:r>
      <w:r w:rsidR="00B050BD" w:rsidRPr="00537FFC">
        <w:t>14</w:t>
      </w:r>
      <w:r w:rsidR="00B539E8" w:rsidRPr="00537FFC">
        <w:t>%</w:t>
      </w:r>
      <w:r w:rsidR="00D621EB">
        <w:t>)</w:t>
      </w:r>
      <w:r w:rsidR="00B539E8">
        <w:t xml:space="preserve"> (2013-</w:t>
      </w:r>
      <w:r w:rsidR="004F246B" w:rsidRPr="004F246B">
        <w:t>23</w:t>
      </w:r>
      <w:r w:rsidR="003A0616" w:rsidRPr="004F246B">
        <w:t>%</w:t>
      </w:r>
      <w:r w:rsidR="00B539E8">
        <w:t>)</w:t>
      </w:r>
      <w:r w:rsidR="003A0616" w:rsidRPr="004F246B">
        <w:t xml:space="preserve"> (2012</w:t>
      </w:r>
      <w:r w:rsidR="00B73F09" w:rsidRPr="004F246B">
        <w:t>-44%</w:t>
      </w:r>
      <w:r w:rsidR="003A0616" w:rsidRPr="004F246B">
        <w:t>)</w:t>
      </w:r>
      <w:r w:rsidR="00B73F09" w:rsidRPr="004F246B">
        <w:t xml:space="preserve"> (2011-</w:t>
      </w:r>
      <w:r w:rsidR="003D64F8" w:rsidRPr="004F246B">
        <w:t>31%</w:t>
      </w:r>
      <w:r w:rsidR="00B73F09" w:rsidRPr="004F246B">
        <w:t>)</w:t>
      </w:r>
      <w:r w:rsidR="00233302" w:rsidRPr="004F246B">
        <w:t xml:space="preserve"> </w:t>
      </w:r>
      <w:r w:rsidR="00F74475" w:rsidRPr="004F246B">
        <w:t>(2010-</w:t>
      </w:r>
      <w:r w:rsidR="00756985" w:rsidRPr="004F246B">
        <w:t>35</w:t>
      </w:r>
      <w:r w:rsidR="00F13C74" w:rsidRPr="004F246B">
        <w:t>%</w:t>
      </w:r>
      <w:r w:rsidR="00F74475" w:rsidRPr="004F246B">
        <w:t>)</w:t>
      </w:r>
      <w:r w:rsidR="00233302" w:rsidRPr="004F246B">
        <w:t xml:space="preserve"> </w:t>
      </w:r>
      <w:r w:rsidR="00F13C74" w:rsidRPr="004F246B">
        <w:t>(</w:t>
      </w:r>
      <w:r w:rsidR="0083775A" w:rsidRPr="004F246B">
        <w:t>2009</w:t>
      </w:r>
      <w:r w:rsidR="007B207E" w:rsidRPr="004F246B">
        <w:t>–</w:t>
      </w:r>
      <w:r w:rsidR="0083775A" w:rsidRPr="004F246B">
        <w:t>29</w:t>
      </w:r>
      <w:r w:rsidR="007B207E" w:rsidRPr="004F246B">
        <w:t>%</w:t>
      </w:r>
      <w:r w:rsidR="00F13C74" w:rsidRPr="004F246B">
        <w:t>)</w:t>
      </w:r>
      <w:r w:rsidR="007B207E" w:rsidRPr="004F246B">
        <w:t xml:space="preserve"> </w:t>
      </w:r>
      <w:r w:rsidR="0083775A" w:rsidRPr="004F246B">
        <w:t xml:space="preserve">(2008–23%) </w:t>
      </w:r>
      <w:r w:rsidR="007B207E" w:rsidRPr="004F246B">
        <w:t>(2007–36%) (2006</w:t>
      </w:r>
      <w:r w:rsidR="00A86945">
        <w:t>-</w:t>
      </w:r>
      <w:r w:rsidR="007B207E" w:rsidRPr="004F246B">
        <w:t>43%) (2005</w:t>
      </w:r>
      <w:r w:rsidR="00A86945">
        <w:t>-</w:t>
      </w:r>
      <w:r w:rsidR="007B207E" w:rsidRPr="004F246B">
        <w:t>38%) (2004</w:t>
      </w:r>
      <w:r w:rsidR="00A86945">
        <w:t>-</w:t>
      </w:r>
      <w:r w:rsidR="007B207E" w:rsidRPr="004F246B">
        <w:t>40%) (2003</w:t>
      </w:r>
      <w:r w:rsidR="00A86945">
        <w:t>-</w:t>
      </w:r>
      <w:r w:rsidR="007B207E" w:rsidRPr="004F246B">
        <w:t>29%) (2002</w:t>
      </w:r>
      <w:r w:rsidR="00A86945">
        <w:t>-</w:t>
      </w:r>
      <w:r w:rsidR="007B207E" w:rsidRPr="004F246B">
        <w:t>35%)</w:t>
      </w:r>
    </w:p>
    <w:p w:rsidR="007B207E" w:rsidRPr="004F246B" w:rsidRDefault="007B207E" w:rsidP="00650F69"/>
    <w:p w:rsidR="007B207E" w:rsidRPr="004F246B" w:rsidRDefault="007B207E" w:rsidP="00650F69">
      <w:pPr>
        <w:numPr>
          <w:ilvl w:val="0"/>
          <w:numId w:val="4"/>
        </w:numPr>
      </w:pPr>
      <w:r w:rsidRPr="004F246B">
        <w:t>Counselor Characteristics</w:t>
      </w:r>
    </w:p>
    <w:p w:rsidR="007B207E" w:rsidRPr="004F246B" w:rsidRDefault="00343460" w:rsidP="00650F69">
      <w:pPr>
        <w:ind w:left="1080"/>
      </w:pPr>
      <w:r>
        <w:t xml:space="preserve">2015-16 – </w:t>
      </w:r>
      <w:r w:rsidR="00B050BD" w:rsidRPr="00B050BD">
        <w:t>3</w:t>
      </w:r>
      <w:r w:rsidRPr="00B050BD">
        <w:t>%</w:t>
      </w:r>
      <w:r>
        <w:t xml:space="preserve"> </w:t>
      </w:r>
      <w:r w:rsidR="00D621EB">
        <w:t>(</w:t>
      </w:r>
      <w:r w:rsidR="00CE48CE">
        <w:t>2014-</w:t>
      </w:r>
      <w:r w:rsidR="00B050BD">
        <w:t>10</w:t>
      </w:r>
      <w:r w:rsidR="00B539E8">
        <w:t>%</w:t>
      </w:r>
      <w:r w:rsidR="00D621EB">
        <w:t>)</w:t>
      </w:r>
      <w:r w:rsidR="00B539E8">
        <w:t xml:space="preserve"> (2013-</w:t>
      </w:r>
      <w:r w:rsidR="004F246B" w:rsidRPr="004F246B">
        <w:t>8</w:t>
      </w:r>
      <w:r w:rsidR="003A0616" w:rsidRPr="004F246B">
        <w:t>%</w:t>
      </w:r>
      <w:r w:rsidR="00B539E8">
        <w:t>)</w:t>
      </w:r>
      <w:r w:rsidR="003A0616" w:rsidRPr="004F246B">
        <w:t xml:space="preserve"> (2012</w:t>
      </w:r>
      <w:r w:rsidR="00B73F09" w:rsidRPr="004F246B">
        <w:t>-11%</w:t>
      </w:r>
      <w:r w:rsidR="003A0616" w:rsidRPr="004F246B">
        <w:t>)</w:t>
      </w:r>
      <w:r>
        <w:t xml:space="preserve"> </w:t>
      </w:r>
      <w:r w:rsidR="00B73F09" w:rsidRPr="004F246B">
        <w:t>(2011-</w:t>
      </w:r>
      <w:r w:rsidR="003D64F8" w:rsidRPr="004F246B">
        <w:t>11%</w:t>
      </w:r>
      <w:r w:rsidR="00B73F09" w:rsidRPr="004F246B">
        <w:t>)</w:t>
      </w:r>
      <w:r w:rsidR="00F74475" w:rsidRPr="004F246B">
        <w:t xml:space="preserve"> (2010-</w:t>
      </w:r>
      <w:r w:rsidR="00F13C74" w:rsidRPr="004F246B">
        <w:t>15%</w:t>
      </w:r>
      <w:r w:rsidR="00F74475" w:rsidRPr="004F246B">
        <w:t>)</w:t>
      </w:r>
      <w:r w:rsidR="009D0A0A" w:rsidRPr="004F246B">
        <w:t xml:space="preserve"> </w:t>
      </w:r>
      <w:r w:rsidR="00F13C74" w:rsidRPr="004F246B">
        <w:t>(</w:t>
      </w:r>
      <w:r w:rsidR="0083775A" w:rsidRPr="004F246B">
        <w:t>2009</w:t>
      </w:r>
      <w:r w:rsidR="007B207E" w:rsidRPr="004F246B">
        <w:t>–</w:t>
      </w:r>
      <w:r w:rsidR="0083775A" w:rsidRPr="004F246B">
        <w:t>17</w:t>
      </w:r>
      <w:r w:rsidR="007B207E" w:rsidRPr="004F246B">
        <w:t>%</w:t>
      </w:r>
      <w:r w:rsidR="00F13C74" w:rsidRPr="004F246B">
        <w:t>)</w:t>
      </w:r>
      <w:r w:rsidR="007B207E" w:rsidRPr="004F246B">
        <w:t xml:space="preserve"> </w:t>
      </w:r>
      <w:r w:rsidR="0083775A" w:rsidRPr="004F246B">
        <w:t xml:space="preserve">(2008–17%) </w:t>
      </w:r>
      <w:r w:rsidR="007B207E" w:rsidRPr="004F246B">
        <w:t>(2007–14%) (2006</w:t>
      </w:r>
      <w:r w:rsidR="00A86945">
        <w:t>-</w:t>
      </w:r>
      <w:r w:rsidR="007B207E" w:rsidRPr="004F246B">
        <w:t>15%) (2005</w:t>
      </w:r>
      <w:r w:rsidR="00A86945">
        <w:t>-</w:t>
      </w:r>
      <w:r w:rsidR="00295D12">
        <w:t>13%) (2004-</w:t>
      </w:r>
      <w:r w:rsidR="007B207E" w:rsidRPr="004F246B">
        <w:t>12%) (2003</w:t>
      </w:r>
      <w:r w:rsidR="00A86945">
        <w:t>-</w:t>
      </w:r>
      <w:r w:rsidR="007B207E" w:rsidRPr="004F246B">
        <w:t>18%) (2002</w:t>
      </w:r>
      <w:r w:rsidR="00A86945">
        <w:t>-</w:t>
      </w:r>
      <w:r w:rsidR="007B207E" w:rsidRPr="004F246B">
        <w:t>19%)</w:t>
      </w:r>
    </w:p>
    <w:p w:rsidR="007B207E" w:rsidRPr="004F246B" w:rsidRDefault="007B207E" w:rsidP="00650F69"/>
    <w:p w:rsidR="007B207E" w:rsidRPr="004F246B" w:rsidRDefault="007B207E" w:rsidP="00650F69">
      <w:pPr>
        <w:numPr>
          <w:ilvl w:val="0"/>
          <w:numId w:val="4"/>
        </w:numPr>
      </w:pPr>
      <w:r w:rsidRPr="004F246B">
        <w:t>Independence/Community</w:t>
      </w:r>
    </w:p>
    <w:p w:rsidR="007B207E" w:rsidRPr="004F246B" w:rsidRDefault="00343460" w:rsidP="00650F69">
      <w:pPr>
        <w:ind w:left="1080"/>
      </w:pPr>
      <w:r>
        <w:t xml:space="preserve">2015-16 – </w:t>
      </w:r>
      <w:r w:rsidR="00B050BD" w:rsidRPr="00B050BD">
        <w:t>3</w:t>
      </w:r>
      <w:r w:rsidRPr="00B050BD">
        <w:t>%</w:t>
      </w:r>
      <w:r>
        <w:t xml:space="preserve"> </w:t>
      </w:r>
      <w:r w:rsidR="00D621EB">
        <w:t>(</w:t>
      </w:r>
      <w:r w:rsidR="00CE48CE">
        <w:t>2014-</w:t>
      </w:r>
      <w:r w:rsidR="00B050BD">
        <w:t>3</w:t>
      </w:r>
      <w:r w:rsidR="00B539E8">
        <w:t>%</w:t>
      </w:r>
      <w:r w:rsidR="00D621EB">
        <w:t>)</w:t>
      </w:r>
      <w:r w:rsidR="00B539E8">
        <w:t xml:space="preserve"> (2013-</w:t>
      </w:r>
      <w:r w:rsidR="004F246B" w:rsidRPr="004F246B">
        <w:t>8</w:t>
      </w:r>
      <w:r w:rsidR="003A0616" w:rsidRPr="004F246B">
        <w:t>%</w:t>
      </w:r>
      <w:r w:rsidR="00B539E8">
        <w:t>)</w:t>
      </w:r>
      <w:r w:rsidR="003A0616" w:rsidRPr="004F246B">
        <w:t xml:space="preserve"> (2012</w:t>
      </w:r>
      <w:r w:rsidR="00B73F09" w:rsidRPr="004F246B">
        <w:t>-8%</w:t>
      </w:r>
      <w:r w:rsidR="003A0616" w:rsidRPr="004F246B">
        <w:t>)</w:t>
      </w:r>
      <w:r w:rsidR="00B73F09" w:rsidRPr="004F246B">
        <w:t xml:space="preserve"> (2011-</w:t>
      </w:r>
      <w:r w:rsidR="003D64F8" w:rsidRPr="004F246B">
        <w:t>16%</w:t>
      </w:r>
      <w:r w:rsidR="00B73F09" w:rsidRPr="004F246B">
        <w:t>)</w:t>
      </w:r>
      <w:r w:rsidR="00F74475" w:rsidRPr="004F246B">
        <w:t xml:space="preserve"> (2010-</w:t>
      </w:r>
      <w:r w:rsidR="00F13C74" w:rsidRPr="004F246B">
        <w:t>12%</w:t>
      </w:r>
      <w:r w:rsidR="00F74475" w:rsidRPr="004F246B">
        <w:t>)</w:t>
      </w:r>
      <w:r w:rsidR="00233302" w:rsidRPr="004F246B">
        <w:t xml:space="preserve"> </w:t>
      </w:r>
      <w:r w:rsidR="00F13C74" w:rsidRPr="004F246B">
        <w:t>(</w:t>
      </w:r>
      <w:r w:rsidR="0083775A" w:rsidRPr="004F246B">
        <w:t>2009</w:t>
      </w:r>
      <w:r w:rsidR="00401876">
        <w:t xml:space="preserve">- </w:t>
      </w:r>
      <w:r w:rsidR="0083775A" w:rsidRPr="004F246B">
        <w:t>11</w:t>
      </w:r>
      <w:r w:rsidR="007B207E" w:rsidRPr="004F246B">
        <w:t>%</w:t>
      </w:r>
      <w:r w:rsidR="00F13C74" w:rsidRPr="004F246B">
        <w:t>)</w:t>
      </w:r>
      <w:r w:rsidR="007B207E" w:rsidRPr="004F246B">
        <w:t xml:space="preserve"> </w:t>
      </w:r>
      <w:r w:rsidR="0083775A" w:rsidRPr="004F246B">
        <w:t xml:space="preserve">(2008–19%) </w:t>
      </w:r>
      <w:r w:rsidR="007B207E" w:rsidRPr="004F246B">
        <w:t>(2007–12%) (2006</w:t>
      </w:r>
      <w:r w:rsidR="00A86945">
        <w:t>-</w:t>
      </w:r>
      <w:r w:rsidR="00295D12">
        <w:t>10%) (2005</w:t>
      </w:r>
      <w:r w:rsidR="00A86945">
        <w:t>-</w:t>
      </w:r>
      <w:r w:rsidR="007B207E" w:rsidRPr="004F246B">
        <w:t>15%) (2004</w:t>
      </w:r>
      <w:r w:rsidR="00A86945">
        <w:t>-</w:t>
      </w:r>
      <w:r w:rsidR="007B207E" w:rsidRPr="004F246B">
        <w:t>11%) (2003</w:t>
      </w:r>
      <w:r w:rsidR="00A86945">
        <w:t>-</w:t>
      </w:r>
      <w:r w:rsidR="007B207E" w:rsidRPr="004F246B">
        <w:t>7%) (2002</w:t>
      </w:r>
      <w:r w:rsidR="00A86945">
        <w:t>-</w:t>
      </w:r>
      <w:r w:rsidR="007B207E" w:rsidRPr="004F246B">
        <w:t>12%)</w:t>
      </w:r>
    </w:p>
    <w:p w:rsidR="007B207E" w:rsidRPr="004F246B" w:rsidRDefault="007B207E" w:rsidP="00650F69"/>
    <w:p w:rsidR="007B207E" w:rsidRPr="004F246B" w:rsidRDefault="007B207E" w:rsidP="00650F69">
      <w:pPr>
        <w:numPr>
          <w:ilvl w:val="0"/>
          <w:numId w:val="4"/>
        </w:numPr>
      </w:pPr>
      <w:r w:rsidRPr="004F246B">
        <w:t xml:space="preserve">Employment services, training, financial help, medical services, only opportunity, and equipment features were also given as reasons.  </w:t>
      </w:r>
    </w:p>
    <w:p w:rsidR="007B207E" w:rsidRPr="001610C3" w:rsidRDefault="007B207E" w:rsidP="00650F69"/>
    <w:p w:rsidR="007B207E" w:rsidRPr="001610C3" w:rsidRDefault="007B207E" w:rsidP="00650F69">
      <w:r w:rsidRPr="001610C3">
        <w:rPr>
          <w:b/>
          <w:bCs/>
        </w:rPr>
        <w:t>Reasons for Not Recommending Services</w:t>
      </w:r>
      <w:r w:rsidRPr="001610C3">
        <w:t xml:space="preserve">.  </w:t>
      </w:r>
      <w:r w:rsidRPr="00423D4C">
        <w:t>Few</w:t>
      </w:r>
      <w:r w:rsidRPr="001610C3">
        <w:t xml:space="preserve"> clients offered reasons for not recommending DBS services to others.  </w:t>
      </w:r>
    </w:p>
    <w:p w:rsidR="007B207E" w:rsidRPr="001610C3" w:rsidRDefault="007B207E" w:rsidP="00650F69"/>
    <w:p w:rsidR="007B207E" w:rsidRPr="001610C3" w:rsidRDefault="007B207E" w:rsidP="00650F69"/>
    <w:p w:rsidR="007B207E" w:rsidRPr="002E353B" w:rsidRDefault="007B207E" w:rsidP="00650F69">
      <w:pPr>
        <w:pStyle w:val="BodyTextIndent"/>
        <w:ind w:firstLine="0"/>
      </w:pPr>
      <w:r w:rsidRPr="00D87A4C">
        <w:rPr>
          <w:b/>
          <w:bCs/>
        </w:rPr>
        <w:t>Reasons for Leaving the Program.</w:t>
      </w:r>
      <w:r w:rsidRPr="00D87A4C">
        <w:t xml:space="preserve">   Former clients were asked wh</w:t>
      </w:r>
      <w:r w:rsidR="00F13C74" w:rsidRPr="00D87A4C">
        <w:t xml:space="preserve">y they left the program.  </w:t>
      </w:r>
      <w:r w:rsidR="008478BE" w:rsidRPr="008478BE">
        <w:t>One-quarter</w:t>
      </w:r>
      <w:r w:rsidR="00264C28" w:rsidRPr="008478BE">
        <w:t xml:space="preserve"> (</w:t>
      </w:r>
      <w:r w:rsidR="008478BE" w:rsidRPr="008478BE">
        <w:t>28</w:t>
      </w:r>
      <w:r w:rsidR="00264C28" w:rsidRPr="008478BE">
        <w:t>%)</w:t>
      </w:r>
      <w:r w:rsidRPr="008478BE">
        <w:t xml:space="preserve"> of the </w:t>
      </w:r>
      <w:r w:rsidR="008478BE" w:rsidRPr="008478BE">
        <w:t>499</w:t>
      </w:r>
      <w:r w:rsidRPr="008478BE">
        <w:t xml:space="preserve"> </w:t>
      </w:r>
      <w:r w:rsidRPr="00D87A4C">
        <w:t>clients responding stated they left since they obtained employment.  In part, this question was asked to see if dissatisfaction with services could play a part in leaving the program (see Q</w:t>
      </w:r>
      <w:r w:rsidR="00D91832" w:rsidRPr="00D87A4C">
        <w:t>54</w:t>
      </w:r>
      <w:r w:rsidRPr="00D87A4C">
        <w:t xml:space="preserve"> in Appendix </w:t>
      </w:r>
      <w:r w:rsidR="00F76843" w:rsidRPr="00D87A4C">
        <w:t>B</w:t>
      </w:r>
      <w:r w:rsidRPr="00D87A4C">
        <w:t xml:space="preserve">).  Dissatisfaction with services was </w:t>
      </w:r>
      <w:r w:rsidR="00F13C74" w:rsidRPr="00D87A4C">
        <w:t xml:space="preserve">one of the </w:t>
      </w:r>
      <w:r w:rsidR="00295D12" w:rsidRPr="008478BE">
        <w:t xml:space="preserve">least </w:t>
      </w:r>
      <w:r w:rsidR="004F246B" w:rsidRPr="008478BE">
        <w:t>cited reasons for leaving (</w:t>
      </w:r>
      <w:r w:rsidR="008478BE" w:rsidRPr="008478BE">
        <w:t>3</w:t>
      </w:r>
      <w:r w:rsidR="00F13C74" w:rsidRPr="008478BE">
        <w:t xml:space="preserve">%).  </w:t>
      </w:r>
      <w:r w:rsidR="002E353B">
        <w:t xml:space="preserve">Over half </w:t>
      </w:r>
      <w:r w:rsidRPr="002E353B">
        <w:t>of</w:t>
      </w:r>
      <w:r w:rsidR="002E353B">
        <w:t xml:space="preserve"> the</w:t>
      </w:r>
      <w:r w:rsidRPr="002E353B">
        <w:t xml:space="preserve"> clients </w:t>
      </w:r>
      <w:r w:rsidR="00264C28" w:rsidRPr="002E353B">
        <w:t>(</w:t>
      </w:r>
      <w:r w:rsidR="002E353B" w:rsidRPr="002E353B">
        <w:t>56</w:t>
      </w:r>
      <w:r w:rsidR="00264C28" w:rsidRPr="002E353B">
        <w:t xml:space="preserve">%) </w:t>
      </w:r>
      <w:r w:rsidRPr="002E353B">
        <w:t>respond</w:t>
      </w:r>
      <w:r w:rsidR="007212CB" w:rsidRPr="002E353B">
        <w:t xml:space="preserve">ing cited obtaining employment, </w:t>
      </w:r>
      <w:r w:rsidRPr="002E353B">
        <w:t xml:space="preserve">medical services complete, used the time or benefits, </w:t>
      </w:r>
      <w:r w:rsidR="002E353B">
        <w:t>the program h</w:t>
      </w:r>
      <w:r w:rsidR="002E353B" w:rsidRPr="002E353B">
        <w:t xml:space="preserve">elped as much as it could, and </w:t>
      </w:r>
      <w:r w:rsidRPr="002E353B">
        <w:t>completing the goal, plan or services as reasons for leaving the program.</w:t>
      </w:r>
    </w:p>
    <w:p w:rsidR="007B207E" w:rsidRPr="00D87A4C" w:rsidRDefault="007B207E" w:rsidP="00650F69">
      <w:pPr>
        <w:pStyle w:val="BodyTextIndent"/>
      </w:pPr>
    </w:p>
    <w:p w:rsidR="007B207E" w:rsidRPr="001610C3" w:rsidRDefault="007B207E" w:rsidP="00650F69">
      <w:pPr>
        <w:pStyle w:val="BodyTextIndent"/>
        <w:ind w:firstLine="0"/>
      </w:pPr>
      <w:r w:rsidRPr="00D87A4C">
        <w:rPr>
          <w:b/>
          <w:bCs/>
        </w:rPr>
        <w:t xml:space="preserve">Confusion over Case Closure.  </w:t>
      </w:r>
      <w:r w:rsidRPr="00D87A4C">
        <w:t>In response to the question, “Why did you leave the blind services program?  (That is why was your case “Closed”?)”, a number of former clients were not aware that their case</w:t>
      </w:r>
      <w:r w:rsidR="00610325" w:rsidRPr="00D87A4C">
        <w:t>s</w:t>
      </w:r>
      <w:r w:rsidRPr="00D87A4C">
        <w:t xml:space="preserve"> w</w:t>
      </w:r>
      <w:r w:rsidR="00610325" w:rsidRPr="00D87A4C">
        <w:t>ere</w:t>
      </w:r>
      <w:r w:rsidRPr="00D87A4C">
        <w:t xml:space="preserve"> closed or expressed some other concern over their closure status.  During </w:t>
      </w:r>
      <w:r w:rsidR="00FB66EB" w:rsidRPr="00D87A4C">
        <w:t>200</w:t>
      </w:r>
      <w:r w:rsidR="00E37C08" w:rsidRPr="00D87A4C">
        <w:t>8</w:t>
      </w:r>
      <w:r w:rsidR="00FB66EB" w:rsidRPr="00D87A4C">
        <w:t>-</w:t>
      </w:r>
      <w:r w:rsidR="00E37C08" w:rsidRPr="00D87A4C">
        <w:t>09,</w:t>
      </w:r>
      <w:r w:rsidRPr="00D87A4C">
        <w:t xml:space="preserve"> </w:t>
      </w:r>
      <w:r w:rsidR="00E37C08" w:rsidRPr="00D87A4C">
        <w:t xml:space="preserve">29 </w:t>
      </w:r>
      <w:r w:rsidRPr="00D87A4C">
        <w:t xml:space="preserve">of the </w:t>
      </w:r>
      <w:r w:rsidR="00E37C08" w:rsidRPr="00D87A4C">
        <w:t>286</w:t>
      </w:r>
      <w:r w:rsidRPr="00D87A4C">
        <w:t xml:space="preserve"> clients (</w:t>
      </w:r>
      <w:r w:rsidR="00E37C08" w:rsidRPr="00D87A4C">
        <w:t>10</w:t>
      </w:r>
      <w:r w:rsidRPr="00D87A4C">
        <w:t xml:space="preserve">%) reported some type of confusion about their case status [2007 </w:t>
      </w:r>
      <w:r w:rsidR="00A86945">
        <w:t>-</w:t>
      </w:r>
      <w:r w:rsidRPr="00D87A4C">
        <w:t>10%</w:t>
      </w:r>
      <w:r w:rsidR="00E37C08" w:rsidRPr="00D87A4C">
        <w:t>; 2006-11%;</w:t>
      </w:r>
      <w:r w:rsidR="00242211" w:rsidRPr="00D87A4C">
        <w:t xml:space="preserve"> </w:t>
      </w:r>
      <w:r w:rsidR="00D549B0" w:rsidRPr="00D87A4C">
        <w:t>2</w:t>
      </w:r>
      <w:r w:rsidRPr="00D87A4C">
        <w:t xml:space="preserve">005 7%; 2004 10%]. </w:t>
      </w:r>
      <w:r w:rsidR="00D91832" w:rsidRPr="00D87A4C">
        <w:t xml:space="preserve"> In order to discover how many clients did not know their case had been closed, a specific question regarding</w:t>
      </w:r>
      <w:r w:rsidR="00D91832" w:rsidRPr="001610C3">
        <w:t xml:space="preserve"> the client’s </w:t>
      </w:r>
      <w:r w:rsidR="00F64D97" w:rsidRPr="001610C3">
        <w:t xml:space="preserve">closure status was added to the </w:t>
      </w:r>
      <w:r w:rsidR="00D91832" w:rsidRPr="001610C3">
        <w:t>200</w:t>
      </w:r>
      <w:r w:rsidR="00242211" w:rsidRPr="001610C3">
        <w:t>9</w:t>
      </w:r>
      <w:r w:rsidR="00D91832" w:rsidRPr="001610C3">
        <w:t>-</w:t>
      </w:r>
      <w:r w:rsidR="00F64D97" w:rsidRPr="001610C3">
        <w:t>20</w:t>
      </w:r>
      <w:r w:rsidR="00242211" w:rsidRPr="001610C3">
        <w:t>10</w:t>
      </w:r>
      <w:r w:rsidR="00E37C08" w:rsidRPr="001610C3">
        <w:t xml:space="preserve"> </w:t>
      </w:r>
      <w:r w:rsidR="00200A20" w:rsidRPr="001610C3">
        <w:t>R</w:t>
      </w:r>
      <w:r w:rsidR="00D91832" w:rsidRPr="001610C3">
        <w:t xml:space="preserve">evised Customer </w:t>
      </w:r>
      <w:r w:rsidR="00200A20" w:rsidRPr="001610C3">
        <w:t xml:space="preserve">Survey.  </w:t>
      </w:r>
      <w:r w:rsidR="00A831A1" w:rsidRPr="001610C3">
        <w:t xml:space="preserve">(See Q51 in Appendix B).  </w:t>
      </w:r>
      <w:r w:rsidR="00242211" w:rsidRPr="001610C3">
        <w:t xml:space="preserve">In the </w:t>
      </w:r>
      <w:r w:rsidR="0090120E" w:rsidRPr="00295D12">
        <w:t>201</w:t>
      </w:r>
      <w:r w:rsidR="00295D12" w:rsidRPr="00295D12">
        <w:t>5</w:t>
      </w:r>
      <w:r w:rsidR="0090120E" w:rsidRPr="00295D12">
        <w:t>-201</w:t>
      </w:r>
      <w:r w:rsidR="00295D12" w:rsidRPr="00295D12">
        <w:t>6</w:t>
      </w:r>
      <w:r w:rsidR="0090120E" w:rsidRPr="00295D12">
        <w:t xml:space="preserve"> </w:t>
      </w:r>
      <w:r w:rsidR="00242211" w:rsidRPr="001610C3">
        <w:t xml:space="preserve">survey, </w:t>
      </w:r>
      <w:r w:rsidR="00826590">
        <w:t>7</w:t>
      </w:r>
      <w:r w:rsidR="00242211" w:rsidRPr="001610C3">
        <w:t xml:space="preserve"> percent of the </w:t>
      </w:r>
      <w:r w:rsidR="00826590">
        <w:t xml:space="preserve">499 </w:t>
      </w:r>
      <w:r w:rsidR="00242211" w:rsidRPr="001610C3">
        <w:t xml:space="preserve">clients </w:t>
      </w:r>
      <w:r w:rsidR="00200A20" w:rsidRPr="001610C3">
        <w:t xml:space="preserve">who </w:t>
      </w:r>
      <w:r w:rsidR="00826590">
        <w:t xml:space="preserve">responded when </w:t>
      </w:r>
      <w:r w:rsidR="00200A20" w:rsidRPr="001610C3">
        <w:t>asked</w:t>
      </w:r>
      <w:r w:rsidR="00D91832" w:rsidRPr="001610C3">
        <w:t xml:space="preserve"> </w:t>
      </w:r>
      <w:r w:rsidR="00200A20" w:rsidRPr="001610C3">
        <w:t>if they were aware that their case</w:t>
      </w:r>
      <w:r w:rsidR="00242211" w:rsidRPr="001610C3">
        <w:t xml:space="preserve"> </w:t>
      </w:r>
      <w:r w:rsidR="00200A20" w:rsidRPr="001610C3">
        <w:t>had been closed</w:t>
      </w:r>
      <w:r w:rsidR="00242211" w:rsidRPr="001610C3">
        <w:t xml:space="preserve"> </w:t>
      </w:r>
      <w:r w:rsidR="00200A20" w:rsidRPr="001610C3">
        <w:t xml:space="preserve">responded “No”, </w:t>
      </w:r>
      <w:r w:rsidR="00826590">
        <w:t>88</w:t>
      </w:r>
      <w:r w:rsidR="00200A20" w:rsidRPr="00826590">
        <w:t xml:space="preserve"> </w:t>
      </w:r>
      <w:r w:rsidR="00200A20" w:rsidRPr="001610C3">
        <w:t>percent</w:t>
      </w:r>
      <w:r w:rsidR="00F64D97" w:rsidRPr="001610C3">
        <w:t xml:space="preserve"> responded </w:t>
      </w:r>
      <w:r w:rsidR="00200A20" w:rsidRPr="001610C3">
        <w:t>“Yes</w:t>
      </w:r>
      <w:r w:rsidR="009F51A0" w:rsidRPr="001610C3">
        <w:t>”</w:t>
      </w:r>
      <w:r w:rsidR="00200A20" w:rsidRPr="001610C3">
        <w:t xml:space="preserve">, and </w:t>
      </w:r>
      <w:r w:rsidR="00826590">
        <w:t>5</w:t>
      </w:r>
      <w:r w:rsidR="00E37C08" w:rsidRPr="001610C3">
        <w:t xml:space="preserve"> </w:t>
      </w:r>
      <w:r w:rsidR="00200A20" w:rsidRPr="001610C3">
        <w:t xml:space="preserve">percent said they were aware </w:t>
      </w:r>
      <w:r w:rsidR="00CD14DF" w:rsidRPr="001610C3">
        <w:t>their case</w:t>
      </w:r>
      <w:r w:rsidR="005F115B" w:rsidRPr="001610C3">
        <w:t>s</w:t>
      </w:r>
      <w:r w:rsidR="00C103C7" w:rsidRPr="001610C3">
        <w:t xml:space="preserve"> </w:t>
      </w:r>
      <w:r w:rsidR="00610325" w:rsidRPr="001610C3">
        <w:t>were</w:t>
      </w:r>
      <w:r w:rsidR="00200A20" w:rsidRPr="001610C3">
        <w:t xml:space="preserve"> closed but </w:t>
      </w:r>
      <w:r w:rsidR="005F115B" w:rsidRPr="001610C3">
        <w:t>had been</w:t>
      </w:r>
      <w:r w:rsidR="00200A20" w:rsidRPr="001610C3">
        <w:t xml:space="preserve"> re-opened.</w:t>
      </w:r>
    </w:p>
    <w:p w:rsidR="007B207E" w:rsidRPr="00A875F3" w:rsidRDefault="007B207E" w:rsidP="00650F69">
      <w:pPr>
        <w:rPr>
          <w:highlight w:val="yellow"/>
        </w:rPr>
      </w:pPr>
    </w:p>
    <w:p w:rsidR="007B207E" w:rsidRPr="00F552AB" w:rsidRDefault="007B207E" w:rsidP="00650F69">
      <w:pPr>
        <w:pStyle w:val="Heading5"/>
      </w:pPr>
      <w:r w:rsidRPr="00A875F3">
        <w:rPr>
          <w:highlight w:val="yellow"/>
        </w:rPr>
        <w:br w:type="page"/>
      </w:r>
      <w:r w:rsidRPr="00F552AB">
        <w:lastRenderedPageBreak/>
        <w:t>Assessment of Program</w:t>
      </w:r>
    </w:p>
    <w:p w:rsidR="007B207E" w:rsidRPr="00F552AB" w:rsidRDefault="007B207E" w:rsidP="00650F69">
      <w:pPr>
        <w:jc w:val="center"/>
      </w:pPr>
    </w:p>
    <w:p w:rsidR="007B207E" w:rsidRPr="00F552AB" w:rsidRDefault="007B207E" w:rsidP="00650F69">
      <w:r w:rsidRPr="00F552AB">
        <w:t xml:space="preserve">Former clients were asked a series of open-ended questions to assess the most helpful and least helpful program services they received.  They also were asked what they would recommend to improve DBS services.  Former clients were very </w:t>
      </w:r>
      <w:r w:rsidRPr="006D4AC4">
        <w:t>positive</w:t>
      </w:r>
      <w:r w:rsidRPr="00F552AB">
        <w:t xml:space="preserve"> about the program and its services.  </w:t>
      </w:r>
    </w:p>
    <w:p w:rsidR="007B207E" w:rsidRPr="00F552AB" w:rsidRDefault="007B207E" w:rsidP="00650F69">
      <w:pPr>
        <w:rPr>
          <w:sz w:val="16"/>
        </w:rPr>
      </w:pPr>
    </w:p>
    <w:p w:rsidR="007B207E" w:rsidRDefault="007B207E" w:rsidP="00650F69">
      <w:r w:rsidRPr="00F552AB">
        <w:rPr>
          <w:b/>
          <w:bCs/>
        </w:rPr>
        <w:t xml:space="preserve">Most Helpful Services.  </w:t>
      </w:r>
      <w:r w:rsidR="00D87A4C" w:rsidRPr="00F552AB">
        <w:t>Training</w:t>
      </w:r>
      <w:r w:rsidRPr="00F552AB">
        <w:t xml:space="preserve"> was cited as the </w:t>
      </w:r>
      <w:r w:rsidRPr="006D4AC4">
        <w:t>most</w:t>
      </w:r>
      <w:r w:rsidRPr="00F552AB">
        <w:t xml:space="preserve"> helpful service by </w:t>
      </w:r>
      <w:r w:rsidR="006D4AC4">
        <w:t>32</w:t>
      </w:r>
      <w:r w:rsidRPr="00F552AB">
        <w:t xml:space="preserve"> percent of the </w:t>
      </w:r>
      <w:r w:rsidR="009D0A0A" w:rsidRPr="00F552AB">
        <w:t xml:space="preserve">clients </w:t>
      </w:r>
      <w:r w:rsidR="00A86945" w:rsidRPr="00F552AB">
        <w:t xml:space="preserve">during </w:t>
      </w:r>
      <w:r w:rsidR="00A86945" w:rsidRPr="00295D12">
        <w:t>201</w:t>
      </w:r>
      <w:r w:rsidR="00295D12" w:rsidRPr="00295D12">
        <w:t>5</w:t>
      </w:r>
      <w:r w:rsidR="00FB66EB" w:rsidRPr="00295D12">
        <w:t>-</w:t>
      </w:r>
      <w:r w:rsidR="009D0A0A" w:rsidRPr="00295D12">
        <w:t>20</w:t>
      </w:r>
      <w:r w:rsidR="00C4338B" w:rsidRPr="00295D12">
        <w:t>1</w:t>
      </w:r>
      <w:r w:rsidR="00295D12" w:rsidRPr="00295D12">
        <w:t>6</w:t>
      </w:r>
      <w:r w:rsidR="009D0A0A" w:rsidRPr="00F552AB">
        <w:t xml:space="preserve">, </w:t>
      </w:r>
      <w:r w:rsidRPr="00F552AB">
        <w:t>followed b</w:t>
      </w:r>
      <w:r w:rsidR="00A86945">
        <w:t>y</w:t>
      </w:r>
      <w:r w:rsidR="005C4665" w:rsidRPr="00F552AB">
        <w:t xml:space="preserve"> </w:t>
      </w:r>
      <w:r w:rsidR="00D87A4C" w:rsidRPr="00F552AB">
        <w:t>Equipment (</w:t>
      </w:r>
      <w:r w:rsidR="00857438" w:rsidRPr="006D4AC4">
        <w:t>2</w:t>
      </w:r>
      <w:r w:rsidR="006D4AC4" w:rsidRPr="006D4AC4">
        <w:t>2</w:t>
      </w:r>
      <w:r w:rsidR="00D87A4C" w:rsidRPr="00F552AB">
        <w:t>%)</w:t>
      </w:r>
      <w:r w:rsidR="006D4AC4">
        <w:t xml:space="preserve"> and </w:t>
      </w:r>
      <w:r w:rsidR="006D4AC4" w:rsidRPr="00F552AB">
        <w:t>Medical Services (</w:t>
      </w:r>
      <w:r w:rsidR="006D4AC4">
        <w:t>17</w:t>
      </w:r>
      <w:r w:rsidR="006D4AC4" w:rsidRPr="00F552AB">
        <w:t>%)</w:t>
      </w:r>
      <w:r w:rsidRPr="00F552AB">
        <w:t xml:space="preserve">.  </w:t>
      </w:r>
      <w:r w:rsidR="005D69A8">
        <w:t xml:space="preserve">Clients that provided more than one response also reported high satisfaction with training, equipment and employment as their second response.  </w:t>
      </w:r>
      <w:r w:rsidR="009A3C9E" w:rsidRPr="00F552AB">
        <w:t>Q</w:t>
      </w:r>
      <w:r w:rsidR="00A831A1" w:rsidRPr="00F552AB">
        <w:t>5</w:t>
      </w:r>
      <w:r w:rsidR="000F7248" w:rsidRPr="00F552AB">
        <w:t>5</w:t>
      </w:r>
      <w:r w:rsidR="009A3C9E" w:rsidRPr="00F552AB">
        <w:t xml:space="preserve"> in Appendix B lists the major categories of services clients found most helpful.</w:t>
      </w:r>
    </w:p>
    <w:p w:rsidR="00401876" w:rsidRPr="00F552AB" w:rsidRDefault="00401876" w:rsidP="00650F69"/>
    <w:p w:rsidR="00401876" w:rsidRPr="00F552AB" w:rsidRDefault="00401876" w:rsidP="00401876">
      <w:pPr>
        <w:numPr>
          <w:ilvl w:val="0"/>
          <w:numId w:val="11"/>
        </w:numPr>
      </w:pPr>
      <w:r w:rsidRPr="00F552AB">
        <w:t>Training</w:t>
      </w:r>
    </w:p>
    <w:p w:rsidR="00401876" w:rsidRPr="00F552AB" w:rsidRDefault="004B714F" w:rsidP="00401876">
      <w:pPr>
        <w:ind w:left="1080"/>
      </w:pPr>
      <w:r>
        <w:t xml:space="preserve">2015-16 – </w:t>
      </w:r>
      <w:r w:rsidR="00431220">
        <w:t>32</w:t>
      </w:r>
      <w:r w:rsidRPr="00431220">
        <w:t>%</w:t>
      </w:r>
      <w:r>
        <w:t xml:space="preserve"> </w:t>
      </w:r>
      <w:r w:rsidR="00D621EB">
        <w:t>(</w:t>
      </w:r>
      <w:r w:rsidR="00401876">
        <w:t>2014-</w:t>
      </w:r>
      <w:r w:rsidR="00401876" w:rsidRPr="00537FFC">
        <w:t>2</w:t>
      </w:r>
      <w:r w:rsidR="006202CA" w:rsidRPr="00537FFC">
        <w:t>3</w:t>
      </w:r>
      <w:r w:rsidR="00401876" w:rsidRPr="00537FFC">
        <w:t>%</w:t>
      </w:r>
      <w:r w:rsidR="00D621EB">
        <w:t>)</w:t>
      </w:r>
      <w:r w:rsidR="00401876">
        <w:t xml:space="preserve"> (2013-</w:t>
      </w:r>
      <w:r w:rsidR="00401876" w:rsidRPr="00F552AB">
        <w:t>37%</w:t>
      </w:r>
      <w:r w:rsidR="00401876">
        <w:t xml:space="preserve">) </w:t>
      </w:r>
      <w:r w:rsidR="00401876" w:rsidRPr="00F552AB">
        <w:t>(2012-39%) (2011-39%) (2010-26%) (2009-32%) (2008–38%) (2007–34%) (2006</w:t>
      </w:r>
      <w:r w:rsidR="00401876">
        <w:t>-</w:t>
      </w:r>
      <w:r w:rsidR="00401876" w:rsidRPr="00F552AB">
        <w:t>38%) (2005</w:t>
      </w:r>
      <w:r w:rsidR="00401876">
        <w:t>-</w:t>
      </w:r>
      <w:r w:rsidR="00401876" w:rsidRPr="00F552AB">
        <w:t>37%) (2004</w:t>
      </w:r>
      <w:r w:rsidR="00401876">
        <w:t>-</w:t>
      </w:r>
      <w:r w:rsidR="00401876" w:rsidRPr="00F552AB">
        <w:t>33%) (2003</w:t>
      </w:r>
      <w:r w:rsidR="00401876">
        <w:t>-</w:t>
      </w:r>
      <w:r w:rsidR="00401876" w:rsidRPr="00F552AB">
        <w:t>42%) (2002</w:t>
      </w:r>
      <w:r w:rsidR="00401876">
        <w:t>-</w:t>
      </w:r>
      <w:r w:rsidR="00401876" w:rsidRPr="00F552AB">
        <w:t>40%)</w:t>
      </w:r>
    </w:p>
    <w:p w:rsidR="00401876" w:rsidRPr="00F552AB" w:rsidRDefault="00401876" w:rsidP="00401876">
      <w:pPr>
        <w:tabs>
          <w:tab w:val="left" w:pos="720"/>
          <w:tab w:val="left" w:pos="7200"/>
        </w:tabs>
        <w:rPr>
          <w:rFonts w:cs="Arial"/>
          <w:color w:val="000000"/>
          <w:szCs w:val="20"/>
        </w:rPr>
      </w:pPr>
    </w:p>
    <w:p w:rsidR="00431220" w:rsidRPr="00F552AB" w:rsidRDefault="00431220" w:rsidP="00431220">
      <w:pPr>
        <w:numPr>
          <w:ilvl w:val="0"/>
          <w:numId w:val="11"/>
        </w:numPr>
      </w:pPr>
      <w:r w:rsidRPr="00F552AB">
        <w:t>Equipment</w:t>
      </w:r>
    </w:p>
    <w:p w:rsidR="00431220" w:rsidRPr="00F552AB" w:rsidRDefault="00431220" w:rsidP="00431220">
      <w:pPr>
        <w:ind w:left="1080"/>
      </w:pPr>
      <w:r>
        <w:t xml:space="preserve">2015-16 – </w:t>
      </w:r>
      <w:r w:rsidRPr="00431220">
        <w:t>22%</w:t>
      </w:r>
      <w:r>
        <w:t xml:space="preserve"> (2014-19%) (2013-</w:t>
      </w:r>
      <w:r w:rsidRPr="00F552AB">
        <w:t>18%</w:t>
      </w:r>
      <w:r>
        <w:t>)</w:t>
      </w:r>
      <w:r w:rsidRPr="00F552AB">
        <w:t xml:space="preserve"> (2012-36%) (2011-41%) (2010-20%) (2009-39%) (2008–42 %) (2007–44%) (2006</w:t>
      </w:r>
      <w:r>
        <w:t>-</w:t>
      </w:r>
      <w:r w:rsidRPr="00F552AB">
        <w:t xml:space="preserve"> 40%) (2005</w:t>
      </w:r>
      <w:r>
        <w:t>-</w:t>
      </w:r>
      <w:r w:rsidRPr="00F552AB">
        <w:t xml:space="preserve"> 34%) (2004 </w:t>
      </w:r>
      <w:r>
        <w:t>-</w:t>
      </w:r>
      <w:r w:rsidRPr="00F552AB">
        <w:t xml:space="preserve">37%) (2003 </w:t>
      </w:r>
      <w:r>
        <w:t>-</w:t>
      </w:r>
      <w:r w:rsidRPr="00F552AB">
        <w:t xml:space="preserve">28%) (2002 </w:t>
      </w:r>
      <w:r>
        <w:t>-</w:t>
      </w:r>
      <w:r w:rsidRPr="00F552AB">
        <w:t>24%)</w:t>
      </w:r>
    </w:p>
    <w:p w:rsidR="00431220" w:rsidRDefault="00431220" w:rsidP="00431220">
      <w:pPr>
        <w:ind w:left="1080"/>
      </w:pPr>
    </w:p>
    <w:p w:rsidR="00401876" w:rsidRPr="00F552AB" w:rsidRDefault="00401876" w:rsidP="00401876">
      <w:pPr>
        <w:numPr>
          <w:ilvl w:val="0"/>
          <w:numId w:val="11"/>
        </w:numPr>
      </w:pPr>
      <w:r w:rsidRPr="00F552AB">
        <w:t>Medical Services</w:t>
      </w:r>
    </w:p>
    <w:p w:rsidR="00401876" w:rsidRPr="00F552AB" w:rsidRDefault="004B714F" w:rsidP="00401876">
      <w:pPr>
        <w:ind w:left="1080"/>
      </w:pPr>
      <w:r>
        <w:t xml:space="preserve">2015-16 – </w:t>
      </w:r>
      <w:r w:rsidR="00431220" w:rsidRPr="00431220">
        <w:t>17</w:t>
      </w:r>
      <w:r w:rsidRPr="00431220">
        <w:t>%</w:t>
      </w:r>
      <w:r>
        <w:t xml:space="preserve"> </w:t>
      </w:r>
      <w:r w:rsidR="00D621EB">
        <w:t>(</w:t>
      </w:r>
      <w:r w:rsidR="00401876">
        <w:t>2014-2</w:t>
      </w:r>
      <w:r w:rsidR="006202CA">
        <w:t>2</w:t>
      </w:r>
      <w:r w:rsidR="00401876">
        <w:t>%</w:t>
      </w:r>
      <w:r w:rsidR="00D621EB">
        <w:t>)</w:t>
      </w:r>
      <w:r w:rsidR="00401876">
        <w:t xml:space="preserve"> (2013-</w:t>
      </w:r>
      <w:r w:rsidR="00401876" w:rsidRPr="00F552AB">
        <w:t>22%</w:t>
      </w:r>
      <w:r w:rsidR="00401876">
        <w:t xml:space="preserve">) </w:t>
      </w:r>
      <w:r w:rsidR="00401876" w:rsidRPr="00F552AB">
        <w:t>(2012-15%) (2011-21%) (2010-22%) (2009-26%) (2008–19%) (2007–16%) (2006</w:t>
      </w:r>
      <w:r w:rsidR="00401876">
        <w:t>-</w:t>
      </w:r>
      <w:r w:rsidR="00401876" w:rsidRPr="00F552AB">
        <w:t>16%) (2005</w:t>
      </w:r>
      <w:r w:rsidR="00401876">
        <w:t>-</w:t>
      </w:r>
      <w:r w:rsidR="00295D12">
        <w:t>12%) (2004</w:t>
      </w:r>
      <w:r w:rsidR="00401876">
        <w:t>-</w:t>
      </w:r>
      <w:r w:rsidR="00401876" w:rsidRPr="00F552AB">
        <w:t>13%) (2003</w:t>
      </w:r>
      <w:r w:rsidR="00401876">
        <w:t>-</w:t>
      </w:r>
      <w:r w:rsidR="00401876" w:rsidRPr="00F552AB">
        <w:t>17%) (2002</w:t>
      </w:r>
      <w:r w:rsidR="00401876">
        <w:t>-</w:t>
      </w:r>
      <w:r w:rsidR="00401876" w:rsidRPr="00F552AB">
        <w:t>20%)</w:t>
      </w:r>
    </w:p>
    <w:p w:rsidR="007B207E" w:rsidRPr="00F552AB" w:rsidRDefault="007B207E" w:rsidP="00650F69">
      <w:pPr>
        <w:pStyle w:val="Header"/>
        <w:tabs>
          <w:tab w:val="clear" w:pos="4320"/>
          <w:tab w:val="clear" w:pos="8640"/>
        </w:tabs>
      </w:pPr>
    </w:p>
    <w:p w:rsidR="00431220" w:rsidRPr="00F552AB" w:rsidRDefault="00431220" w:rsidP="00431220">
      <w:pPr>
        <w:numPr>
          <w:ilvl w:val="0"/>
          <w:numId w:val="11"/>
        </w:numPr>
      </w:pPr>
      <w:r w:rsidRPr="00F552AB">
        <w:t>Employment</w:t>
      </w:r>
    </w:p>
    <w:p w:rsidR="00431220" w:rsidRPr="00F552AB" w:rsidRDefault="00431220" w:rsidP="00431220">
      <w:pPr>
        <w:ind w:left="1080"/>
      </w:pPr>
      <w:r>
        <w:t xml:space="preserve">2015-16 – </w:t>
      </w:r>
      <w:r w:rsidRPr="00431220">
        <w:t>9%</w:t>
      </w:r>
      <w:r>
        <w:t xml:space="preserve"> (2014-6%) (2013-</w:t>
      </w:r>
      <w:r w:rsidRPr="00F552AB">
        <w:t>11%</w:t>
      </w:r>
      <w:r>
        <w:t xml:space="preserve">) </w:t>
      </w:r>
      <w:r w:rsidRPr="00F552AB">
        <w:t>(</w:t>
      </w:r>
      <w:r>
        <w:t>2012</w:t>
      </w:r>
      <w:r w:rsidRPr="00F552AB">
        <w:t>-5%)  (2011-5%)  (2010-2%) (2009-6%) (2008–</w:t>
      </w:r>
      <w:r>
        <w:t>8</w:t>
      </w:r>
      <w:r w:rsidRPr="00F552AB">
        <w:t>%) (2007–3%) (2006</w:t>
      </w:r>
      <w:r>
        <w:t>-</w:t>
      </w:r>
      <w:r w:rsidRPr="00F552AB">
        <w:t>7%) (2005</w:t>
      </w:r>
      <w:r>
        <w:t>-</w:t>
      </w:r>
      <w:r w:rsidRPr="00F552AB">
        <w:t>10%) (2004</w:t>
      </w:r>
      <w:r>
        <w:t>-</w:t>
      </w:r>
      <w:r w:rsidRPr="00F552AB">
        <w:t>7%) (2003</w:t>
      </w:r>
      <w:r>
        <w:t>-</w:t>
      </w:r>
      <w:r w:rsidRPr="00F552AB">
        <w:t>6%) (2002</w:t>
      </w:r>
      <w:r>
        <w:t>-</w:t>
      </w:r>
      <w:r w:rsidRPr="00F552AB">
        <w:t>6%)</w:t>
      </w:r>
    </w:p>
    <w:p w:rsidR="00431220" w:rsidRDefault="00431220" w:rsidP="00431220"/>
    <w:p w:rsidR="007B207E" w:rsidRPr="00F552AB" w:rsidRDefault="007B207E" w:rsidP="00650F69">
      <w:pPr>
        <w:numPr>
          <w:ilvl w:val="0"/>
          <w:numId w:val="11"/>
        </w:numPr>
      </w:pPr>
      <w:r w:rsidRPr="00F552AB">
        <w:t>Counselors</w:t>
      </w:r>
    </w:p>
    <w:p w:rsidR="007B207E" w:rsidRPr="00F552AB" w:rsidRDefault="004B714F" w:rsidP="00650F69">
      <w:pPr>
        <w:ind w:left="1080"/>
      </w:pPr>
      <w:r>
        <w:t xml:space="preserve">2015-16 – </w:t>
      </w:r>
      <w:r w:rsidR="00431220" w:rsidRPr="00431220">
        <w:t>3</w:t>
      </w:r>
      <w:r w:rsidRPr="00431220">
        <w:t>%</w:t>
      </w:r>
      <w:r>
        <w:t xml:space="preserve"> </w:t>
      </w:r>
      <w:r w:rsidR="00D621EB">
        <w:t>(</w:t>
      </w:r>
      <w:r w:rsidR="00857438">
        <w:t>2014-5</w:t>
      </w:r>
      <w:r w:rsidR="00B539E8">
        <w:t>%</w:t>
      </w:r>
      <w:r w:rsidR="00D621EB">
        <w:t>)</w:t>
      </w:r>
      <w:r w:rsidR="00240423">
        <w:t xml:space="preserve"> </w:t>
      </w:r>
      <w:r w:rsidR="00B539E8">
        <w:t>(2013-</w:t>
      </w:r>
      <w:r w:rsidR="00F552AB" w:rsidRPr="00F552AB">
        <w:t>3</w:t>
      </w:r>
      <w:r w:rsidR="006E7647" w:rsidRPr="00F552AB">
        <w:t>%</w:t>
      </w:r>
      <w:r w:rsidR="00B539E8">
        <w:t>)</w:t>
      </w:r>
      <w:r w:rsidR="006E7647" w:rsidRPr="00F552AB">
        <w:t xml:space="preserve"> (2012-</w:t>
      </w:r>
      <w:r w:rsidR="0027250D" w:rsidRPr="00F552AB">
        <w:t>11%</w:t>
      </w:r>
      <w:r w:rsidR="006E7647" w:rsidRPr="00F552AB">
        <w:t>)</w:t>
      </w:r>
      <w:r w:rsidR="00BB2579" w:rsidRPr="00F552AB">
        <w:t xml:space="preserve"> </w:t>
      </w:r>
      <w:r w:rsidR="0027250D" w:rsidRPr="00F552AB">
        <w:t>(2011-13%)</w:t>
      </w:r>
      <w:r w:rsidR="00240423">
        <w:t xml:space="preserve"> </w:t>
      </w:r>
      <w:r w:rsidR="00F74475" w:rsidRPr="00F552AB">
        <w:t>(2010-</w:t>
      </w:r>
      <w:r w:rsidR="00611D59" w:rsidRPr="00F552AB">
        <w:t>9</w:t>
      </w:r>
      <w:r w:rsidR="00C4338B" w:rsidRPr="00F552AB">
        <w:t>%</w:t>
      </w:r>
      <w:r w:rsidR="00F74475" w:rsidRPr="00F552AB">
        <w:t>)</w:t>
      </w:r>
      <w:r w:rsidR="00233302" w:rsidRPr="00F552AB">
        <w:t xml:space="preserve"> (</w:t>
      </w:r>
      <w:r w:rsidR="001B5736" w:rsidRPr="00F552AB">
        <w:t>2009-11</w:t>
      </w:r>
      <w:r w:rsidR="007B207E" w:rsidRPr="00F552AB">
        <w:t>%</w:t>
      </w:r>
      <w:r w:rsidR="00233302" w:rsidRPr="00F552AB">
        <w:t>)</w:t>
      </w:r>
      <w:r w:rsidR="007B207E" w:rsidRPr="00F552AB">
        <w:t xml:space="preserve"> </w:t>
      </w:r>
      <w:r w:rsidR="0083775A" w:rsidRPr="00F552AB">
        <w:t>(2008–</w:t>
      </w:r>
      <w:r w:rsidR="001B5736" w:rsidRPr="00F552AB">
        <w:t>14</w:t>
      </w:r>
      <w:r w:rsidR="0083775A" w:rsidRPr="00F552AB">
        <w:t xml:space="preserve">%) </w:t>
      </w:r>
      <w:r w:rsidR="007B207E" w:rsidRPr="00F552AB">
        <w:t>(2007–11%) (2006</w:t>
      </w:r>
      <w:r w:rsidR="00A86945">
        <w:t>-</w:t>
      </w:r>
      <w:r w:rsidR="007B207E" w:rsidRPr="00F552AB">
        <w:t>11%) (2005</w:t>
      </w:r>
      <w:r w:rsidR="00A86945">
        <w:t>-</w:t>
      </w:r>
      <w:r w:rsidR="007B207E" w:rsidRPr="00F552AB">
        <w:t>11%) (2004</w:t>
      </w:r>
      <w:r w:rsidR="00A86945">
        <w:t>-</w:t>
      </w:r>
      <w:r w:rsidR="007B207E" w:rsidRPr="00F552AB">
        <w:t>15%) (2003</w:t>
      </w:r>
      <w:r w:rsidR="00A86945">
        <w:t>-</w:t>
      </w:r>
      <w:r w:rsidR="007B207E" w:rsidRPr="00F552AB">
        <w:t>13%) (2002</w:t>
      </w:r>
      <w:r w:rsidR="00A86945">
        <w:t>-</w:t>
      </w:r>
      <w:r w:rsidR="007B207E" w:rsidRPr="00F552AB">
        <w:t>8%)</w:t>
      </w:r>
    </w:p>
    <w:p w:rsidR="007B207E" w:rsidRPr="00F552AB" w:rsidRDefault="007B207E" w:rsidP="00650F69">
      <w:pPr>
        <w:tabs>
          <w:tab w:val="left" w:pos="720"/>
          <w:tab w:val="left" w:pos="7200"/>
        </w:tabs>
        <w:rPr>
          <w:rFonts w:cs="Arial"/>
          <w:color w:val="000000"/>
          <w:szCs w:val="20"/>
        </w:rPr>
      </w:pPr>
    </w:p>
    <w:p w:rsidR="00431220" w:rsidRPr="00F552AB" w:rsidRDefault="00431220" w:rsidP="00431220">
      <w:pPr>
        <w:numPr>
          <w:ilvl w:val="0"/>
          <w:numId w:val="11"/>
        </w:numPr>
      </w:pPr>
      <w:r w:rsidRPr="00F552AB">
        <w:t>Financial</w:t>
      </w:r>
    </w:p>
    <w:p w:rsidR="00431220" w:rsidRPr="00F552AB" w:rsidRDefault="00431220" w:rsidP="00431220">
      <w:pPr>
        <w:ind w:left="1080"/>
      </w:pPr>
      <w:r>
        <w:t xml:space="preserve">2015-16 – </w:t>
      </w:r>
      <w:r w:rsidRPr="00431220">
        <w:t>3%</w:t>
      </w:r>
      <w:r>
        <w:t xml:space="preserve"> (2014-1%) (2013-</w:t>
      </w:r>
      <w:r w:rsidRPr="00F552AB">
        <w:t>1%</w:t>
      </w:r>
      <w:r>
        <w:t xml:space="preserve">) </w:t>
      </w:r>
      <w:r w:rsidRPr="00F552AB">
        <w:t>(2012-5%) (2011-2%) (2010-1%) (2009-1%) (2008–</w:t>
      </w:r>
      <w:r>
        <w:t>5</w:t>
      </w:r>
      <w:r w:rsidRPr="00F552AB">
        <w:t>%) (2007–2%) (2006</w:t>
      </w:r>
      <w:r>
        <w:t>-</w:t>
      </w:r>
      <w:r w:rsidRPr="00F552AB">
        <w:t xml:space="preserve"> 3%) (2005</w:t>
      </w:r>
      <w:r>
        <w:t>-</w:t>
      </w:r>
      <w:r w:rsidRPr="00F552AB">
        <w:t>2%) (2004</w:t>
      </w:r>
      <w:r>
        <w:t>-</w:t>
      </w:r>
      <w:r w:rsidRPr="00F552AB">
        <w:t>3%) (2003</w:t>
      </w:r>
      <w:r>
        <w:t>-</w:t>
      </w:r>
      <w:r w:rsidRPr="00F552AB">
        <w:t>2%) (2002</w:t>
      </w:r>
      <w:r>
        <w:t>-</w:t>
      </w:r>
      <w:r w:rsidRPr="00F552AB">
        <w:t>5%)</w:t>
      </w:r>
    </w:p>
    <w:p w:rsidR="00431220" w:rsidRDefault="00431220" w:rsidP="00431220">
      <w:pPr>
        <w:ind w:left="1080"/>
      </w:pPr>
    </w:p>
    <w:p w:rsidR="007B207E" w:rsidRPr="00F552AB" w:rsidRDefault="007B207E" w:rsidP="00650F69">
      <w:pPr>
        <w:numPr>
          <w:ilvl w:val="0"/>
          <w:numId w:val="11"/>
        </w:numPr>
      </w:pPr>
      <w:r w:rsidRPr="00F552AB">
        <w:t>Services</w:t>
      </w:r>
    </w:p>
    <w:p w:rsidR="007B207E" w:rsidRPr="00F552AB" w:rsidRDefault="004B714F" w:rsidP="00650F69">
      <w:pPr>
        <w:ind w:left="1080"/>
      </w:pPr>
      <w:r>
        <w:t xml:space="preserve">2015-16 – </w:t>
      </w:r>
      <w:r w:rsidR="00431220" w:rsidRPr="00431220">
        <w:t>2</w:t>
      </w:r>
      <w:r w:rsidRPr="00431220">
        <w:t>%</w:t>
      </w:r>
      <w:r>
        <w:t xml:space="preserve"> </w:t>
      </w:r>
      <w:r w:rsidR="00D621EB">
        <w:t>(</w:t>
      </w:r>
      <w:r w:rsidR="006202CA">
        <w:t>2014-5</w:t>
      </w:r>
      <w:r w:rsidR="00B539E8">
        <w:t>%</w:t>
      </w:r>
      <w:r w:rsidR="00D621EB">
        <w:t>)</w:t>
      </w:r>
      <w:r w:rsidR="00B539E8">
        <w:t xml:space="preserve"> (2013-</w:t>
      </w:r>
      <w:r w:rsidR="00F552AB" w:rsidRPr="00F552AB">
        <w:t>3</w:t>
      </w:r>
      <w:r w:rsidR="006E7647" w:rsidRPr="00F552AB">
        <w:t>%</w:t>
      </w:r>
      <w:r w:rsidR="00B539E8">
        <w:t>)</w:t>
      </w:r>
      <w:r w:rsidR="006E7647" w:rsidRPr="00F552AB">
        <w:t xml:space="preserve"> (2012-</w:t>
      </w:r>
      <w:r w:rsidR="0027250D" w:rsidRPr="00F552AB">
        <w:t>1%</w:t>
      </w:r>
      <w:r w:rsidR="006E7647" w:rsidRPr="00F552AB">
        <w:t>)</w:t>
      </w:r>
      <w:r w:rsidR="0027250D" w:rsidRPr="00F552AB">
        <w:t xml:space="preserve"> (2011-</w:t>
      </w:r>
      <w:r w:rsidR="00BB2579" w:rsidRPr="00F552AB">
        <w:t>1%</w:t>
      </w:r>
      <w:r w:rsidR="0027250D" w:rsidRPr="00F552AB">
        <w:t>)</w:t>
      </w:r>
      <w:r w:rsidR="00546C83" w:rsidRPr="00F552AB">
        <w:t xml:space="preserve"> </w:t>
      </w:r>
      <w:r w:rsidR="00F74475" w:rsidRPr="00F552AB">
        <w:t>(2010-</w:t>
      </w:r>
      <w:r w:rsidR="00546C83" w:rsidRPr="00F552AB">
        <w:t>2</w:t>
      </w:r>
      <w:r w:rsidR="00C4338B" w:rsidRPr="00F552AB">
        <w:t>%</w:t>
      </w:r>
      <w:r w:rsidR="00F74475" w:rsidRPr="00F552AB">
        <w:t>)</w:t>
      </w:r>
      <w:r w:rsidR="00233302" w:rsidRPr="00F552AB">
        <w:t xml:space="preserve"> (</w:t>
      </w:r>
      <w:r w:rsidR="001B5736" w:rsidRPr="00F552AB">
        <w:t>2009-2</w:t>
      </w:r>
      <w:r w:rsidR="007B207E" w:rsidRPr="00F552AB">
        <w:t>%</w:t>
      </w:r>
      <w:r w:rsidR="00233302" w:rsidRPr="00F552AB">
        <w:t>)</w:t>
      </w:r>
      <w:r w:rsidR="007B207E" w:rsidRPr="00F552AB">
        <w:t xml:space="preserve"> </w:t>
      </w:r>
      <w:r w:rsidR="0083775A" w:rsidRPr="00F552AB">
        <w:t>(2008–</w:t>
      </w:r>
      <w:r w:rsidR="001B5736" w:rsidRPr="00F552AB">
        <w:t>3</w:t>
      </w:r>
      <w:r w:rsidR="0083775A" w:rsidRPr="00F552AB">
        <w:t xml:space="preserve">%) </w:t>
      </w:r>
      <w:r w:rsidR="007B207E" w:rsidRPr="00F552AB">
        <w:t>(2007–6%) (2006</w:t>
      </w:r>
      <w:r w:rsidR="00A86945">
        <w:t>-</w:t>
      </w:r>
      <w:r w:rsidR="007B207E" w:rsidRPr="00F552AB">
        <w:t>3%) (2005</w:t>
      </w:r>
      <w:r w:rsidR="00A86945">
        <w:t>-</w:t>
      </w:r>
      <w:r w:rsidR="007B207E" w:rsidRPr="00F552AB">
        <w:t>5%) (2004</w:t>
      </w:r>
      <w:r w:rsidR="00A86945">
        <w:t>-</w:t>
      </w:r>
      <w:r w:rsidR="007B207E" w:rsidRPr="00F552AB">
        <w:t>3%) (2003</w:t>
      </w:r>
      <w:r w:rsidR="00A86945">
        <w:t>-</w:t>
      </w:r>
      <w:r w:rsidR="007B207E" w:rsidRPr="00F552AB">
        <w:t>6%) (2002</w:t>
      </w:r>
      <w:r w:rsidR="00A86945">
        <w:t>-</w:t>
      </w:r>
      <w:r w:rsidR="007B207E" w:rsidRPr="00F552AB">
        <w:t>6%)</w:t>
      </w:r>
    </w:p>
    <w:p w:rsidR="007B207E" w:rsidRPr="00F552AB" w:rsidRDefault="007B207E" w:rsidP="00650F69">
      <w:pPr>
        <w:jc w:val="both"/>
      </w:pPr>
    </w:p>
    <w:p w:rsidR="007B207E" w:rsidRPr="00F552AB" w:rsidRDefault="007B207E" w:rsidP="00650F69">
      <w:pPr>
        <w:numPr>
          <w:ilvl w:val="0"/>
          <w:numId w:val="11"/>
        </w:numPr>
      </w:pPr>
      <w:r w:rsidRPr="00F552AB">
        <w:t>Education</w:t>
      </w:r>
    </w:p>
    <w:p w:rsidR="007B207E" w:rsidRPr="00F552AB" w:rsidRDefault="004B714F" w:rsidP="00650F69">
      <w:pPr>
        <w:ind w:left="1080"/>
      </w:pPr>
      <w:r>
        <w:t xml:space="preserve">2015-16 – </w:t>
      </w:r>
      <w:r w:rsidR="00431220" w:rsidRPr="00431220">
        <w:t>2</w:t>
      </w:r>
      <w:r w:rsidRPr="00431220">
        <w:t>%</w:t>
      </w:r>
      <w:r>
        <w:t xml:space="preserve"> </w:t>
      </w:r>
      <w:r w:rsidR="00D621EB">
        <w:t>(</w:t>
      </w:r>
      <w:r w:rsidR="00857438">
        <w:t>2014-6</w:t>
      </w:r>
      <w:r w:rsidR="00B539E8">
        <w:t>%</w:t>
      </w:r>
      <w:r w:rsidR="00D621EB">
        <w:t>)</w:t>
      </w:r>
      <w:r w:rsidR="00B539E8">
        <w:t xml:space="preserve"> (2013</w:t>
      </w:r>
      <w:r w:rsidR="00295D12">
        <w:t>-</w:t>
      </w:r>
      <w:r w:rsidR="00F552AB" w:rsidRPr="00F552AB">
        <w:t>9</w:t>
      </w:r>
      <w:r w:rsidR="006E7647" w:rsidRPr="00F552AB">
        <w:t>%</w:t>
      </w:r>
      <w:r w:rsidR="00B539E8">
        <w:t>)</w:t>
      </w:r>
      <w:r w:rsidR="000E4BDC">
        <w:t xml:space="preserve"> </w:t>
      </w:r>
      <w:r w:rsidR="006E7647" w:rsidRPr="00F552AB">
        <w:t>(2012-</w:t>
      </w:r>
      <w:r w:rsidR="0027250D" w:rsidRPr="00F552AB">
        <w:t>10%</w:t>
      </w:r>
      <w:r w:rsidR="006E7647" w:rsidRPr="00F552AB">
        <w:t>)</w:t>
      </w:r>
      <w:r w:rsidR="0027250D" w:rsidRPr="00F552AB">
        <w:t xml:space="preserve"> (2011-</w:t>
      </w:r>
      <w:r w:rsidR="00BB2579" w:rsidRPr="00F552AB">
        <w:t>9%</w:t>
      </w:r>
      <w:r w:rsidR="0027250D" w:rsidRPr="00F552AB">
        <w:t>)</w:t>
      </w:r>
      <w:r w:rsidR="00F74475" w:rsidRPr="00F552AB">
        <w:t xml:space="preserve"> (2010-</w:t>
      </w:r>
      <w:r w:rsidR="00611D59" w:rsidRPr="00F552AB">
        <w:t>6</w:t>
      </w:r>
      <w:r w:rsidR="00C4338B" w:rsidRPr="00F552AB">
        <w:t>%</w:t>
      </w:r>
      <w:r w:rsidR="00F74475" w:rsidRPr="00F552AB">
        <w:t>)</w:t>
      </w:r>
      <w:r w:rsidR="009D0A0A" w:rsidRPr="00F552AB">
        <w:t xml:space="preserve"> </w:t>
      </w:r>
      <w:r w:rsidR="00233302" w:rsidRPr="00F552AB">
        <w:t>(</w:t>
      </w:r>
      <w:r w:rsidR="001B5736" w:rsidRPr="00F552AB">
        <w:t>2009-9</w:t>
      </w:r>
      <w:r w:rsidR="007B207E" w:rsidRPr="00F552AB">
        <w:t>%</w:t>
      </w:r>
      <w:r w:rsidR="00233302" w:rsidRPr="00F552AB">
        <w:t>)</w:t>
      </w:r>
      <w:r w:rsidR="007B207E" w:rsidRPr="00F552AB">
        <w:t xml:space="preserve"> </w:t>
      </w:r>
      <w:r w:rsidR="0083775A" w:rsidRPr="00F552AB">
        <w:t>(2008–</w:t>
      </w:r>
      <w:r w:rsidR="006F27C6">
        <w:t>8</w:t>
      </w:r>
      <w:r w:rsidR="0083775A" w:rsidRPr="00F552AB">
        <w:t xml:space="preserve">%) </w:t>
      </w:r>
      <w:r w:rsidR="00295D12">
        <w:t>(2007–</w:t>
      </w:r>
      <w:r w:rsidR="007B207E" w:rsidRPr="00F552AB">
        <w:t>10%) (2006</w:t>
      </w:r>
      <w:r w:rsidR="00A86945">
        <w:t>-</w:t>
      </w:r>
      <w:r w:rsidR="00295D12">
        <w:t>-</w:t>
      </w:r>
      <w:r w:rsidR="007B207E" w:rsidRPr="00F552AB">
        <w:t>6%) (2005</w:t>
      </w:r>
      <w:r w:rsidR="00A86945">
        <w:t>-</w:t>
      </w:r>
      <w:r w:rsidR="00295D12">
        <w:t>-</w:t>
      </w:r>
      <w:r w:rsidR="007B207E" w:rsidRPr="00F552AB">
        <w:t>5%) (2004</w:t>
      </w:r>
      <w:r w:rsidR="00A86945">
        <w:t>-</w:t>
      </w:r>
      <w:r w:rsidR="007B207E" w:rsidRPr="00F552AB">
        <w:t>10%) (2003</w:t>
      </w:r>
      <w:r w:rsidR="00A86945">
        <w:t>-</w:t>
      </w:r>
      <w:r w:rsidR="007B207E" w:rsidRPr="00F552AB">
        <w:t>7%) (2002</w:t>
      </w:r>
      <w:r w:rsidR="00A86945">
        <w:t>-</w:t>
      </w:r>
      <w:r w:rsidR="007B207E" w:rsidRPr="00F552AB">
        <w:t>10%)</w:t>
      </w:r>
    </w:p>
    <w:p w:rsidR="00F4799D" w:rsidRDefault="00F4799D" w:rsidP="00F4799D">
      <w:pPr>
        <w:ind w:left="1080"/>
      </w:pPr>
    </w:p>
    <w:p w:rsidR="00F4799D" w:rsidRDefault="00F4799D" w:rsidP="00F4799D">
      <w:pPr>
        <w:ind w:left="1080"/>
      </w:pPr>
    </w:p>
    <w:p w:rsidR="007B207E" w:rsidRPr="00F552AB" w:rsidRDefault="007B207E" w:rsidP="00F4799D">
      <w:pPr>
        <w:pStyle w:val="ListParagraph"/>
        <w:numPr>
          <w:ilvl w:val="0"/>
          <w:numId w:val="11"/>
        </w:numPr>
      </w:pPr>
      <w:r w:rsidRPr="00F552AB">
        <w:lastRenderedPageBreak/>
        <w:t>Transportation</w:t>
      </w:r>
    </w:p>
    <w:p w:rsidR="007B207E" w:rsidRPr="00F552AB" w:rsidRDefault="004B714F" w:rsidP="00650F69">
      <w:pPr>
        <w:ind w:left="1080"/>
      </w:pPr>
      <w:r>
        <w:t xml:space="preserve">2015-16 – </w:t>
      </w:r>
      <w:r w:rsidR="00431220" w:rsidRPr="00431220">
        <w:t>2</w:t>
      </w:r>
      <w:r w:rsidRPr="00431220">
        <w:t>%</w:t>
      </w:r>
      <w:r>
        <w:t xml:space="preserve"> </w:t>
      </w:r>
      <w:r w:rsidR="00D621EB">
        <w:t>(</w:t>
      </w:r>
      <w:r w:rsidR="00857438">
        <w:t>2014-</w:t>
      </w:r>
      <w:r w:rsidR="006202CA">
        <w:t>1</w:t>
      </w:r>
      <w:r w:rsidR="00B539E8">
        <w:t>%</w:t>
      </w:r>
      <w:r w:rsidR="00D621EB">
        <w:t>)</w:t>
      </w:r>
      <w:r w:rsidR="00B539E8">
        <w:t xml:space="preserve"> (2013-</w:t>
      </w:r>
      <w:r w:rsidR="00F552AB" w:rsidRPr="00F552AB">
        <w:t>1</w:t>
      </w:r>
      <w:r w:rsidR="006E7647" w:rsidRPr="00F552AB">
        <w:t>%</w:t>
      </w:r>
      <w:r w:rsidR="00B539E8">
        <w:t>)</w:t>
      </w:r>
      <w:r w:rsidR="000E4BDC">
        <w:t xml:space="preserve"> </w:t>
      </w:r>
      <w:r w:rsidR="006E7647" w:rsidRPr="000E4BDC">
        <w:t>(2012-</w:t>
      </w:r>
      <w:r w:rsidR="000E4BDC" w:rsidRPr="000E4BDC">
        <w:t>2</w:t>
      </w:r>
      <w:r w:rsidR="0027250D" w:rsidRPr="000E4BDC">
        <w:t>%</w:t>
      </w:r>
      <w:r w:rsidR="006E7647" w:rsidRPr="000E4BDC">
        <w:t>)</w:t>
      </w:r>
      <w:r w:rsidR="0027250D" w:rsidRPr="000E4BDC">
        <w:t xml:space="preserve"> (2011</w:t>
      </w:r>
      <w:r w:rsidR="0027250D" w:rsidRPr="00F552AB">
        <w:t>-</w:t>
      </w:r>
      <w:r w:rsidR="004466D8" w:rsidRPr="00F552AB">
        <w:t>3</w:t>
      </w:r>
      <w:r w:rsidR="00BB2579" w:rsidRPr="00F552AB">
        <w:t>%</w:t>
      </w:r>
      <w:r w:rsidR="0027250D" w:rsidRPr="00F552AB">
        <w:t>)</w:t>
      </w:r>
      <w:r w:rsidR="00BB2579" w:rsidRPr="00F552AB">
        <w:t xml:space="preserve"> (2010-</w:t>
      </w:r>
      <w:r w:rsidR="00611D59" w:rsidRPr="00F552AB">
        <w:t>1</w:t>
      </w:r>
      <w:r w:rsidR="00C4338B" w:rsidRPr="00F552AB">
        <w:t>%</w:t>
      </w:r>
      <w:r w:rsidR="00BB2579" w:rsidRPr="00F552AB">
        <w:t>)</w:t>
      </w:r>
      <w:r w:rsidR="009D0A0A" w:rsidRPr="00F552AB">
        <w:t xml:space="preserve"> </w:t>
      </w:r>
      <w:r w:rsidR="00233302" w:rsidRPr="00F552AB">
        <w:t>(</w:t>
      </w:r>
      <w:r w:rsidR="001B5736" w:rsidRPr="00F552AB">
        <w:t>2009-2</w:t>
      </w:r>
      <w:r w:rsidR="007B207E" w:rsidRPr="00F552AB">
        <w:t>%</w:t>
      </w:r>
      <w:r w:rsidR="00233302" w:rsidRPr="00F552AB">
        <w:t>)</w:t>
      </w:r>
      <w:r w:rsidR="007B207E" w:rsidRPr="00F552AB">
        <w:t xml:space="preserve"> </w:t>
      </w:r>
      <w:r w:rsidR="0083775A" w:rsidRPr="00F552AB">
        <w:t>(2008–</w:t>
      </w:r>
      <w:r w:rsidR="00D621EB">
        <w:t>3</w:t>
      </w:r>
      <w:r w:rsidR="0083775A" w:rsidRPr="00F552AB">
        <w:t xml:space="preserve">%) </w:t>
      </w:r>
      <w:r w:rsidR="007B207E" w:rsidRPr="00F552AB">
        <w:t>(2007–3%) (2006</w:t>
      </w:r>
      <w:r w:rsidR="00A86945">
        <w:t>-</w:t>
      </w:r>
      <w:r w:rsidR="007B207E" w:rsidRPr="00F552AB">
        <w:t>5%) (2005</w:t>
      </w:r>
      <w:r w:rsidR="00A86945">
        <w:t>-</w:t>
      </w:r>
      <w:r w:rsidR="007B207E" w:rsidRPr="00F552AB">
        <w:t>2%) (2004</w:t>
      </w:r>
      <w:r w:rsidR="00A86945">
        <w:t>-</w:t>
      </w:r>
      <w:r w:rsidR="007B207E" w:rsidRPr="00F552AB">
        <w:t>2%) (2003</w:t>
      </w:r>
      <w:r w:rsidR="00A86945">
        <w:t>-</w:t>
      </w:r>
      <w:r w:rsidR="007B207E" w:rsidRPr="00F552AB">
        <w:t>2%) (2002</w:t>
      </w:r>
      <w:r w:rsidR="00A86945">
        <w:t>-</w:t>
      </w:r>
      <w:r w:rsidR="007B207E" w:rsidRPr="00F552AB">
        <w:t>3%)</w:t>
      </w:r>
    </w:p>
    <w:p w:rsidR="007B207E" w:rsidRDefault="007B207E" w:rsidP="00650F69">
      <w:pPr>
        <w:rPr>
          <w:sz w:val="16"/>
        </w:rPr>
      </w:pPr>
    </w:p>
    <w:p w:rsidR="00A86945" w:rsidRPr="00F552AB" w:rsidRDefault="00A86945" w:rsidP="00650F69">
      <w:pPr>
        <w:rPr>
          <w:sz w:val="16"/>
        </w:rPr>
      </w:pPr>
    </w:p>
    <w:p w:rsidR="007B207E" w:rsidRPr="00F552AB" w:rsidRDefault="007B207E" w:rsidP="00650F69">
      <w:pPr>
        <w:numPr>
          <w:ilvl w:val="0"/>
          <w:numId w:val="11"/>
        </w:numPr>
      </w:pPr>
      <w:r w:rsidRPr="00F552AB">
        <w:t>Everything Helpful</w:t>
      </w:r>
    </w:p>
    <w:p w:rsidR="007B207E" w:rsidRPr="00F552AB" w:rsidRDefault="004B714F" w:rsidP="00650F69">
      <w:pPr>
        <w:ind w:left="1080"/>
      </w:pPr>
      <w:r>
        <w:t xml:space="preserve">2015-16 – </w:t>
      </w:r>
      <w:r w:rsidR="00431220" w:rsidRPr="00431220">
        <w:t>3</w:t>
      </w:r>
      <w:r w:rsidRPr="00431220">
        <w:t>%</w:t>
      </w:r>
      <w:r>
        <w:t xml:space="preserve"> </w:t>
      </w:r>
      <w:r w:rsidR="00D621EB">
        <w:t>(</w:t>
      </w:r>
      <w:r w:rsidR="00857438">
        <w:t>2014-</w:t>
      </w:r>
      <w:r w:rsidR="006202CA" w:rsidRPr="00537FFC">
        <w:t>10%</w:t>
      </w:r>
      <w:r w:rsidR="00D621EB">
        <w:t>)</w:t>
      </w:r>
      <w:r w:rsidR="00B539E8">
        <w:t xml:space="preserve"> (2013-</w:t>
      </w:r>
      <w:r w:rsidR="00F552AB" w:rsidRPr="00F552AB">
        <w:t>5</w:t>
      </w:r>
      <w:r w:rsidR="006E7647" w:rsidRPr="00F552AB">
        <w:t>%</w:t>
      </w:r>
      <w:r w:rsidR="00B539E8">
        <w:t>)</w:t>
      </w:r>
      <w:r w:rsidR="000E4BDC">
        <w:t xml:space="preserve"> </w:t>
      </w:r>
      <w:r w:rsidR="006E7647" w:rsidRPr="00F552AB">
        <w:t>(2012-</w:t>
      </w:r>
      <w:r w:rsidR="0027250D" w:rsidRPr="00F552AB">
        <w:t>-2%</w:t>
      </w:r>
      <w:r w:rsidR="006E7647" w:rsidRPr="00F552AB">
        <w:t>)</w:t>
      </w:r>
      <w:r w:rsidR="0027250D" w:rsidRPr="00F552AB">
        <w:t xml:space="preserve"> (2011-</w:t>
      </w:r>
      <w:r w:rsidR="00BB2579" w:rsidRPr="00F552AB">
        <w:t>4%</w:t>
      </w:r>
      <w:r w:rsidR="0027250D" w:rsidRPr="00F552AB">
        <w:t>)</w:t>
      </w:r>
      <w:r w:rsidR="00BB2579" w:rsidRPr="00F552AB">
        <w:t xml:space="preserve"> </w:t>
      </w:r>
      <w:r w:rsidR="00F74475" w:rsidRPr="00F552AB">
        <w:t>(2010-</w:t>
      </w:r>
      <w:r w:rsidR="00546C83" w:rsidRPr="00F552AB">
        <w:t>6</w:t>
      </w:r>
      <w:r w:rsidR="00C4338B" w:rsidRPr="00F552AB">
        <w:t>%</w:t>
      </w:r>
      <w:r w:rsidR="00F74475" w:rsidRPr="00F552AB">
        <w:t>)</w:t>
      </w:r>
      <w:r w:rsidR="009D0A0A" w:rsidRPr="00F552AB">
        <w:t xml:space="preserve"> </w:t>
      </w:r>
      <w:r w:rsidR="00233302" w:rsidRPr="00F552AB">
        <w:t>(2009-</w:t>
      </w:r>
      <w:r w:rsidR="001B5736" w:rsidRPr="00F552AB">
        <w:t>4</w:t>
      </w:r>
      <w:r w:rsidR="007B207E" w:rsidRPr="00F552AB">
        <w:t>%</w:t>
      </w:r>
      <w:r w:rsidR="00233302" w:rsidRPr="00F552AB">
        <w:t>)</w:t>
      </w:r>
      <w:r w:rsidR="007B207E" w:rsidRPr="00F552AB">
        <w:t xml:space="preserve"> </w:t>
      </w:r>
      <w:r w:rsidR="0083775A" w:rsidRPr="00F552AB">
        <w:t>(2008–</w:t>
      </w:r>
      <w:r w:rsidR="001B5736" w:rsidRPr="00F552AB">
        <w:t>3</w:t>
      </w:r>
      <w:r w:rsidR="0083775A" w:rsidRPr="00F552AB">
        <w:t xml:space="preserve">%) </w:t>
      </w:r>
      <w:r w:rsidR="006E7647" w:rsidRPr="00F552AB">
        <w:t>(2007–3%) (2006-</w:t>
      </w:r>
      <w:r w:rsidR="007B207E" w:rsidRPr="00F552AB">
        <w:t>6%) (2005</w:t>
      </w:r>
      <w:r w:rsidR="00A86945">
        <w:t>-</w:t>
      </w:r>
      <w:r w:rsidR="007B207E" w:rsidRPr="00F552AB">
        <w:t xml:space="preserve"> 8%) (2004</w:t>
      </w:r>
      <w:r w:rsidR="00A86945">
        <w:t>-</w:t>
      </w:r>
      <w:r w:rsidR="007B207E" w:rsidRPr="00F552AB">
        <w:t>3%) (2003</w:t>
      </w:r>
      <w:r w:rsidR="00A86945">
        <w:t>-</w:t>
      </w:r>
      <w:r w:rsidR="007B207E" w:rsidRPr="00F552AB">
        <w:t>2%) (2002</w:t>
      </w:r>
      <w:r w:rsidR="00A86945">
        <w:t>-</w:t>
      </w:r>
      <w:r w:rsidR="007B207E" w:rsidRPr="00F552AB">
        <w:t>2%)</w:t>
      </w:r>
    </w:p>
    <w:p w:rsidR="007B207E" w:rsidRPr="00F552AB" w:rsidRDefault="007B207E" w:rsidP="00650F69">
      <w:pPr>
        <w:tabs>
          <w:tab w:val="left" w:pos="720"/>
          <w:tab w:val="left" w:pos="7200"/>
        </w:tabs>
        <w:rPr>
          <w:rFonts w:cs="Arial"/>
          <w:color w:val="000000"/>
          <w:szCs w:val="20"/>
        </w:rPr>
      </w:pPr>
    </w:p>
    <w:p w:rsidR="007B207E" w:rsidRPr="00F552AB" w:rsidRDefault="007B207E" w:rsidP="00650F69">
      <w:pPr>
        <w:numPr>
          <w:ilvl w:val="0"/>
          <w:numId w:val="11"/>
        </w:numPr>
      </w:pPr>
      <w:r w:rsidRPr="00F552AB">
        <w:t>Nothing Helpful</w:t>
      </w:r>
    </w:p>
    <w:p w:rsidR="007B207E" w:rsidRPr="00F552AB" w:rsidRDefault="004B714F" w:rsidP="00650F69">
      <w:pPr>
        <w:ind w:left="1080"/>
      </w:pPr>
      <w:r>
        <w:t xml:space="preserve">2015-16 – </w:t>
      </w:r>
      <w:r w:rsidR="00431220">
        <w:t>2</w:t>
      </w:r>
      <w:r w:rsidRPr="00431220">
        <w:t>%</w:t>
      </w:r>
      <w:r>
        <w:t xml:space="preserve"> </w:t>
      </w:r>
      <w:r w:rsidR="00D621EB">
        <w:t>(</w:t>
      </w:r>
      <w:r w:rsidR="006202CA">
        <w:t>2014-2</w:t>
      </w:r>
      <w:r w:rsidR="00B539E8">
        <w:t>%</w:t>
      </w:r>
      <w:r w:rsidR="00D621EB">
        <w:t>)</w:t>
      </w:r>
      <w:r w:rsidR="006809D0">
        <w:t xml:space="preserve"> </w:t>
      </w:r>
      <w:r w:rsidR="00B539E8">
        <w:t>(2013-</w:t>
      </w:r>
      <w:r w:rsidR="00F552AB" w:rsidRPr="00F552AB">
        <w:t>4</w:t>
      </w:r>
      <w:r w:rsidR="006E7647" w:rsidRPr="00F552AB">
        <w:t>%</w:t>
      </w:r>
      <w:r w:rsidR="00B539E8">
        <w:t>)</w:t>
      </w:r>
      <w:r w:rsidR="006E7647" w:rsidRPr="00F552AB">
        <w:t xml:space="preserve"> (2012-</w:t>
      </w:r>
      <w:r w:rsidR="0027250D" w:rsidRPr="00F552AB">
        <w:t>-3%</w:t>
      </w:r>
      <w:r w:rsidR="006E7647" w:rsidRPr="00F552AB">
        <w:t>)</w:t>
      </w:r>
      <w:r w:rsidR="0027250D" w:rsidRPr="00F552AB">
        <w:t xml:space="preserve"> (2011-</w:t>
      </w:r>
      <w:r w:rsidR="00BB2579" w:rsidRPr="00F552AB">
        <w:t>3%</w:t>
      </w:r>
      <w:r w:rsidR="0027250D" w:rsidRPr="00F552AB">
        <w:t>)</w:t>
      </w:r>
      <w:r w:rsidR="00BB2579" w:rsidRPr="00F552AB">
        <w:t xml:space="preserve"> </w:t>
      </w:r>
      <w:r w:rsidR="00F74475" w:rsidRPr="00F552AB">
        <w:t>(2010-</w:t>
      </w:r>
      <w:r w:rsidR="00611D59" w:rsidRPr="00F552AB">
        <w:t>5</w:t>
      </w:r>
      <w:r w:rsidR="007C5BA7" w:rsidRPr="00F552AB">
        <w:t>%</w:t>
      </w:r>
      <w:r w:rsidR="00F74475" w:rsidRPr="00F552AB">
        <w:t>)</w:t>
      </w:r>
      <w:r w:rsidR="00233302" w:rsidRPr="00F552AB">
        <w:t xml:space="preserve"> (</w:t>
      </w:r>
      <w:r w:rsidR="00FB66EB" w:rsidRPr="00F552AB">
        <w:t>200</w:t>
      </w:r>
      <w:r w:rsidR="001B5736" w:rsidRPr="00F552AB">
        <w:t>9</w:t>
      </w:r>
      <w:r w:rsidR="00FB66EB" w:rsidRPr="00F552AB">
        <w:t>-</w:t>
      </w:r>
      <w:r w:rsidR="000F7248" w:rsidRPr="00F552AB">
        <w:t>3</w:t>
      </w:r>
      <w:r w:rsidR="007B207E" w:rsidRPr="00F552AB">
        <w:t>%</w:t>
      </w:r>
      <w:r w:rsidR="00233302" w:rsidRPr="00F552AB">
        <w:t>)</w:t>
      </w:r>
      <w:r w:rsidR="007B207E" w:rsidRPr="00F552AB">
        <w:t xml:space="preserve"> </w:t>
      </w:r>
      <w:r w:rsidR="0083775A" w:rsidRPr="00F552AB">
        <w:t>(2008–</w:t>
      </w:r>
      <w:r w:rsidR="001B5736" w:rsidRPr="00F552AB">
        <w:t>2</w:t>
      </w:r>
      <w:r w:rsidR="0083775A" w:rsidRPr="00F552AB">
        <w:t xml:space="preserve">%) </w:t>
      </w:r>
      <w:r w:rsidR="007B207E" w:rsidRPr="00F552AB">
        <w:t>(2007–2%) (2006</w:t>
      </w:r>
      <w:r w:rsidR="00A86945">
        <w:t>-</w:t>
      </w:r>
      <w:r w:rsidR="007B207E" w:rsidRPr="00F552AB">
        <w:t>3%) (2005</w:t>
      </w:r>
      <w:r w:rsidR="00A86945">
        <w:t>-</w:t>
      </w:r>
      <w:r w:rsidR="007B207E" w:rsidRPr="00F552AB">
        <w:t>2%) (2004</w:t>
      </w:r>
      <w:r w:rsidR="00A86945">
        <w:t>-</w:t>
      </w:r>
      <w:r w:rsidR="007B207E" w:rsidRPr="00F552AB">
        <w:t>4%) (2003</w:t>
      </w:r>
      <w:r w:rsidR="00A86945">
        <w:t>-</w:t>
      </w:r>
      <w:r w:rsidR="007B207E" w:rsidRPr="00F552AB">
        <w:t>5%) (2002</w:t>
      </w:r>
      <w:r w:rsidR="00A86945">
        <w:t>-</w:t>
      </w:r>
      <w:r w:rsidR="007B207E" w:rsidRPr="00F552AB">
        <w:t>5%)</w:t>
      </w:r>
    </w:p>
    <w:p w:rsidR="007B207E" w:rsidRPr="007D5792" w:rsidRDefault="007B207E" w:rsidP="00650F69">
      <w:r w:rsidRPr="00A875F3">
        <w:rPr>
          <w:highlight w:val="yellow"/>
        </w:rPr>
        <w:br w:type="page"/>
      </w:r>
      <w:r w:rsidRPr="007D5792">
        <w:rPr>
          <w:b/>
          <w:bCs/>
        </w:rPr>
        <w:lastRenderedPageBreak/>
        <w:t xml:space="preserve">Least Helpful Services.  </w:t>
      </w:r>
      <w:r w:rsidRPr="007D5792">
        <w:t xml:space="preserve">Former clients were asked to identify the least helpful services they received.  </w:t>
      </w:r>
      <w:r w:rsidR="007D5792" w:rsidRPr="00AC2D7B">
        <w:t>Fifty-</w:t>
      </w:r>
      <w:r w:rsidR="00AC2D7B" w:rsidRPr="00AC2D7B">
        <w:t>five</w:t>
      </w:r>
      <w:r w:rsidRPr="007D5792">
        <w:t xml:space="preserve"> percent of former clients offering suggestions (n=</w:t>
      </w:r>
      <w:r w:rsidR="00AC2D7B" w:rsidRPr="00AC2D7B">
        <w:t>273</w:t>
      </w:r>
      <w:r w:rsidRPr="007D5792">
        <w:t xml:space="preserve">) indicated that the program was “fine”.  </w:t>
      </w:r>
      <w:r w:rsidR="00A5409F" w:rsidRPr="007D5792">
        <w:t>(See Q</w:t>
      </w:r>
      <w:r w:rsidR="00E20850" w:rsidRPr="007D5792">
        <w:t>56</w:t>
      </w:r>
      <w:r w:rsidR="00A5409F" w:rsidRPr="007D5792">
        <w:t xml:space="preserve"> in Appendix B).  </w:t>
      </w:r>
      <w:r w:rsidR="00401876">
        <w:t>C</w:t>
      </w:r>
      <w:r w:rsidRPr="007D5792">
        <w:t xml:space="preserve">ounselors and service, </w:t>
      </w:r>
      <w:r w:rsidR="00401876">
        <w:t xml:space="preserve">training </w:t>
      </w:r>
      <w:r w:rsidRPr="007D5792">
        <w:t>and employment services were mentioned as services considered least helpful by clients responding to this question.</w:t>
      </w:r>
    </w:p>
    <w:p w:rsidR="007B207E" w:rsidRPr="007D5792" w:rsidRDefault="007B207E" w:rsidP="00650F69"/>
    <w:p w:rsidR="007B207E" w:rsidRPr="007D5792" w:rsidRDefault="007B207E" w:rsidP="00650F69">
      <w:pPr>
        <w:numPr>
          <w:ilvl w:val="0"/>
          <w:numId w:val="11"/>
        </w:numPr>
      </w:pPr>
      <w:r w:rsidRPr="007D5792">
        <w:t>Everything is Fine</w:t>
      </w:r>
    </w:p>
    <w:p w:rsidR="007B207E" w:rsidRPr="007D5792" w:rsidRDefault="006809D0" w:rsidP="00650F69">
      <w:pPr>
        <w:ind w:left="1080"/>
      </w:pPr>
      <w:r>
        <w:t xml:space="preserve">2015-16 – </w:t>
      </w:r>
      <w:r w:rsidR="000C7B39" w:rsidRPr="000C7B39">
        <w:t>55</w:t>
      </w:r>
      <w:r w:rsidRPr="000C7B39">
        <w:t>%</w:t>
      </w:r>
      <w:r>
        <w:t xml:space="preserve"> </w:t>
      </w:r>
      <w:r w:rsidR="00D621EB">
        <w:t>(</w:t>
      </w:r>
      <w:r w:rsidR="000534F6">
        <w:t>2014-</w:t>
      </w:r>
      <w:r w:rsidR="00857438">
        <w:t>59</w:t>
      </w:r>
      <w:r w:rsidR="00B539E8">
        <w:t>%</w:t>
      </w:r>
      <w:r w:rsidR="00D621EB">
        <w:t>)</w:t>
      </w:r>
      <w:r w:rsidR="00B539E8">
        <w:t xml:space="preserve"> (2013-</w:t>
      </w:r>
      <w:r w:rsidR="007D5792" w:rsidRPr="007D5792">
        <w:t>51%</w:t>
      </w:r>
      <w:r w:rsidR="00B539E8">
        <w:t>)</w:t>
      </w:r>
      <w:r w:rsidR="007D5792" w:rsidRPr="007D5792">
        <w:t xml:space="preserve"> (2012</w:t>
      </w:r>
      <w:r w:rsidR="0027250D" w:rsidRPr="007D5792">
        <w:t>-49%</w:t>
      </w:r>
      <w:r w:rsidR="007D5792" w:rsidRPr="007D5792">
        <w:t>)</w:t>
      </w:r>
      <w:r w:rsidR="0027250D" w:rsidRPr="007D5792">
        <w:t xml:space="preserve"> (2011-</w:t>
      </w:r>
      <w:r w:rsidR="00613BDD" w:rsidRPr="007D5792">
        <w:t>62%</w:t>
      </w:r>
      <w:r w:rsidR="0027250D" w:rsidRPr="007D5792">
        <w:t>)</w:t>
      </w:r>
      <w:r w:rsidR="0031042D" w:rsidRPr="007D5792">
        <w:t xml:space="preserve"> </w:t>
      </w:r>
      <w:r w:rsidR="00F74475" w:rsidRPr="007D5792">
        <w:t>(2010-</w:t>
      </w:r>
      <w:r w:rsidR="0031042D" w:rsidRPr="007D5792">
        <w:t>55%</w:t>
      </w:r>
      <w:r w:rsidR="00F74475" w:rsidRPr="007D5792">
        <w:t>)</w:t>
      </w:r>
      <w:r w:rsidR="0031042D" w:rsidRPr="007D5792">
        <w:t xml:space="preserve"> </w:t>
      </w:r>
      <w:r w:rsidR="00AB7B53" w:rsidRPr="007D5792">
        <w:t>(</w:t>
      </w:r>
      <w:r w:rsidR="00E20850" w:rsidRPr="007D5792">
        <w:t>2009-</w:t>
      </w:r>
      <w:r w:rsidR="000F7248" w:rsidRPr="007D5792">
        <w:t>4</w:t>
      </w:r>
      <w:r w:rsidR="00E20850" w:rsidRPr="007D5792">
        <w:t>8</w:t>
      </w:r>
      <w:r w:rsidR="007B207E" w:rsidRPr="007D5792">
        <w:t>%</w:t>
      </w:r>
      <w:r w:rsidR="00AB7B53" w:rsidRPr="007D5792">
        <w:t>)</w:t>
      </w:r>
      <w:r w:rsidR="007B207E" w:rsidRPr="007D5792">
        <w:t xml:space="preserve"> </w:t>
      </w:r>
      <w:r w:rsidR="0083775A" w:rsidRPr="007D5792">
        <w:t>(2008–</w:t>
      </w:r>
      <w:r w:rsidR="00E20850" w:rsidRPr="007D5792">
        <w:t>57</w:t>
      </w:r>
      <w:r w:rsidR="0083775A" w:rsidRPr="007D5792">
        <w:t xml:space="preserve">%) </w:t>
      </w:r>
      <w:r w:rsidR="007B207E" w:rsidRPr="007D5792">
        <w:t>(2007–69%) (2006</w:t>
      </w:r>
      <w:r w:rsidR="00A86945">
        <w:t>-</w:t>
      </w:r>
      <w:r w:rsidR="007B207E" w:rsidRPr="007D5792">
        <w:t>60%) (2005</w:t>
      </w:r>
      <w:r w:rsidR="00A86945">
        <w:t>-</w:t>
      </w:r>
      <w:r w:rsidR="007B207E" w:rsidRPr="007D5792">
        <w:t>60%) (2004</w:t>
      </w:r>
      <w:r w:rsidR="00A86945">
        <w:t>-</w:t>
      </w:r>
      <w:r w:rsidR="007B207E" w:rsidRPr="007D5792">
        <w:t>58%</w:t>
      </w:r>
      <w:r w:rsidR="000534F6">
        <w:t>)</w:t>
      </w:r>
      <w:r w:rsidR="007B207E" w:rsidRPr="007D5792">
        <w:t xml:space="preserve"> (2003</w:t>
      </w:r>
      <w:r w:rsidR="00A86945">
        <w:t>-</w:t>
      </w:r>
      <w:r w:rsidR="007B207E" w:rsidRPr="007D5792">
        <w:t xml:space="preserve"> 54%) (2002</w:t>
      </w:r>
      <w:r w:rsidR="00A86945">
        <w:t>-</w:t>
      </w:r>
      <w:r w:rsidR="007B207E" w:rsidRPr="007D5792">
        <w:t>58%)</w:t>
      </w:r>
    </w:p>
    <w:p w:rsidR="00401876" w:rsidRPr="007D5792" w:rsidRDefault="00401876" w:rsidP="00401876"/>
    <w:p w:rsidR="00AA6A85" w:rsidRPr="000E4BDC" w:rsidRDefault="00AA6A85" w:rsidP="00AA6A85">
      <w:pPr>
        <w:numPr>
          <w:ilvl w:val="0"/>
          <w:numId w:val="11"/>
        </w:numPr>
      </w:pPr>
      <w:r w:rsidRPr="000E4BDC">
        <w:t>Employment</w:t>
      </w:r>
    </w:p>
    <w:p w:rsidR="00AA6A85" w:rsidRPr="007D5792" w:rsidRDefault="00AA6A85" w:rsidP="00AA6A85">
      <w:pPr>
        <w:ind w:left="1080"/>
      </w:pPr>
      <w:r>
        <w:t>2015-16 – 12</w:t>
      </w:r>
      <w:r w:rsidRPr="000C7B39">
        <w:t>%</w:t>
      </w:r>
      <w:r>
        <w:t xml:space="preserve"> (2014-9%) (2013-</w:t>
      </w:r>
      <w:r w:rsidRPr="000E4BDC">
        <w:t>11%</w:t>
      </w:r>
      <w:r>
        <w:t>)</w:t>
      </w:r>
      <w:r w:rsidRPr="000E4BDC">
        <w:t xml:space="preserve"> (2012-12%)</w:t>
      </w:r>
      <w:r w:rsidRPr="007D5792">
        <w:t xml:space="preserve"> (2011-5%) (2010-9%) (2009-14%) (2008–</w:t>
      </w:r>
      <w:r>
        <w:t>9</w:t>
      </w:r>
      <w:r w:rsidRPr="007D5792">
        <w:t>%) (2008–97%) (2007–6%) (2006</w:t>
      </w:r>
      <w:r>
        <w:t>-</w:t>
      </w:r>
      <w:r w:rsidRPr="007D5792">
        <w:t>8%) (2005</w:t>
      </w:r>
      <w:r>
        <w:t>-</w:t>
      </w:r>
      <w:r w:rsidRPr="007D5792">
        <w:t>11%) (2004</w:t>
      </w:r>
      <w:r>
        <w:t>-</w:t>
      </w:r>
      <w:r w:rsidRPr="007D5792">
        <w:t>11%) (2003</w:t>
      </w:r>
      <w:r>
        <w:t>-</w:t>
      </w:r>
      <w:r w:rsidRPr="007D5792">
        <w:t>9%) (2002</w:t>
      </w:r>
      <w:r>
        <w:t>-</w:t>
      </w:r>
      <w:r w:rsidRPr="007D5792">
        <w:t>7%)</w:t>
      </w:r>
    </w:p>
    <w:p w:rsidR="00AA6A85" w:rsidRDefault="00AA6A85" w:rsidP="00AA6A85">
      <w:pPr>
        <w:ind w:left="1080"/>
      </w:pPr>
    </w:p>
    <w:p w:rsidR="00AA6A85" w:rsidRPr="007D5792" w:rsidRDefault="00AA6A85" w:rsidP="00AA6A85">
      <w:pPr>
        <w:numPr>
          <w:ilvl w:val="0"/>
          <w:numId w:val="11"/>
        </w:numPr>
      </w:pPr>
      <w:r w:rsidRPr="007D5792">
        <w:t>Training</w:t>
      </w:r>
    </w:p>
    <w:p w:rsidR="00AA6A85" w:rsidRPr="007D5792" w:rsidRDefault="00AA6A85" w:rsidP="00AA6A85">
      <w:pPr>
        <w:ind w:left="1080"/>
      </w:pPr>
      <w:r>
        <w:t xml:space="preserve">2015-16 – </w:t>
      </w:r>
      <w:r w:rsidRPr="000C7B39">
        <w:t>10%</w:t>
      </w:r>
      <w:r>
        <w:t xml:space="preserve"> (2014-8%) (2013-</w:t>
      </w:r>
      <w:r w:rsidRPr="007D5792">
        <w:t>12%</w:t>
      </w:r>
      <w:r>
        <w:t>)</w:t>
      </w:r>
      <w:r w:rsidRPr="007D5792">
        <w:t xml:space="preserve"> (2012-17%</w:t>
      </w:r>
      <w:r>
        <w:t>)</w:t>
      </w:r>
      <w:r w:rsidRPr="007D5792">
        <w:t xml:space="preserve"> (2011-14%) (2010-17%) (2009-13%) (2008–13%) (2007–10%) (2006</w:t>
      </w:r>
      <w:r>
        <w:t>-</w:t>
      </w:r>
      <w:r w:rsidRPr="007D5792">
        <w:t>16%)  (2005</w:t>
      </w:r>
      <w:r>
        <w:t>-</w:t>
      </w:r>
      <w:r w:rsidRPr="007D5792">
        <w:t>14%) (2004</w:t>
      </w:r>
      <w:r>
        <w:t>-</w:t>
      </w:r>
      <w:r w:rsidRPr="007D5792">
        <w:t>14%) (2003</w:t>
      </w:r>
      <w:r>
        <w:t>-</w:t>
      </w:r>
      <w:r w:rsidRPr="007D5792">
        <w:t>13%) (2002</w:t>
      </w:r>
      <w:r>
        <w:t>-</w:t>
      </w:r>
      <w:r w:rsidRPr="007D5792">
        <w:t>15%)</w:t>
      </w:r>
    </w:p>
    <w:p w:rsidR="00AA6A85" w:rsidRDefault="00AA6A85" w:rsidP="00AA6A85">
      <w:pPr>
        <w:ind w:left="1080"/>
      </w:pPr>
    </w:p>
    <w:p w:rsidR="00401876" w:rsidRPr="007D5792" w:rsidRDefault="00401876" w:rsidP="00401876">
      <w:pPr>
        <w:numPr>
          <w:ilvl w:val="0"/>
          <w:numId w:val="11"/>
        </w:numPr>
      </w:pPr>
      <w:r w:rsidRPr="007D5792">
        <w:t>Counselors and Service</w:t>
      </w:r>
    </w:p>
    <w:p w:rsidR="00401876" w:rsidRPr="007D5792" w:rsidRDefault="006809D0" w:rsidP="00401876">
      <w:pPr>
        <w:ind w:left="1080"/>
      </w:pPr>
      <w:r>
        <w:t xml:space="preserve">2015-16 – </w:t>
      </w:r>
      <w:r w:rsidR="000C7B39" w:rsidRPr="000C7B39">
        <w:t>6</w:t>
      </w:r>
      <w:r w:rsidRPr="000C7B39">
        <w:t>%</w:t>
      </w:r>
      <w:r>
        <w:t xml:space="preserve"> </w:t>
      </w:r>
      <w:r w:rsidR="00D621EB">
        <w:t>(</w:t>
      </w:r>
      <w:r w:rsidR="00AC2D7B">
        <w:t>2014-17</w:t>
      </w:r>
      <w:r w:rsidR="00401876">
        <w:t>%</w:t>
      </w:r>
      <w:r w:rsidR="00D621EB">
        <w:t>)</w:t>
      </w:r>
      <w:r w:rsidR="00401876">
        <w:t xml:space="preserve"> (2013-</w:t>
      </w:r>
      <w:r w:rsidR="00401876" w:rsidRPr="007D5792">
        <w:t>10%</w:t>
      </w:r>
      <w:r w:rsidR="00401876">
        <w:t>)</w:t>
      </w:r>
      <w:r w:rsidR="00401876" w:rsidRPr="007D5792">
        <w:t xml:space="preserve"> (2012-14%</w:t>
      </w:r>
      <w:r w:rsidR="00401876">
        <w:t>)</w:t>
      </w:r>
      <w:r w:rsidR="00401876" w:rsidRPr="007D5792">
        <w:t xml:space="preserve"> (2011-15%) (2010-11%) (2009-15%) (2008–16%) (2007–11%) (2006</w:t>
      </w:r>
      <w:r w:rsidR="00401876">
        <w:t>-</w:t>
      </w:r>
      <w:r w:rsidR="00401876" w:rsidRPr="007D5792">
        <w:t>12%) (2005</w:t>
      </w:r>
      <w:r w:rsidR="00401876">
        <w:t>-</w:t>
      </w:r>
      <w:r w:rsidR="00401876" w:rsidRPr="007D5792">
        <w:t>10%) (2004</w:t>
      </w:r>
      <w:r w:rsidR="00401876">
        <w:t>-</w:t>
      </w:r>
      <w:r w:rsidR="00401876" w:rsidRPr="007D5792">
        <w:t>10%) (2003</w:t>
      </w:r>
      <w:r w:rsidR="00401876">
        <w:t>-</w:t>
      </w:r>
      <w:r w:rsidR="00401876" w:rsidRPr="007D5792">
        <w:t>15%) (2002</w:t>
      </w:r>
      <w:r w:rsidR="00401876">
        <w:t>-</w:t>
      </w:r>
      <w:r w:rsidR="00401876" w:rsidRPr="007D5792">
        <w:t>16%)</w:t>
      </w:r>
    </w:p>
    <w:p w:rsidR="007B207E" w:rsidRPr="007D5792" w:rsidRDefault="007B207E" w:rsidP="00650F69">
      <w:pPr>
        <w:pStyle w:val="Header"/>
        <w:tabs>
          <w:tab w:val="clear" w:pos="4320"/>
          <w:tab w:val="clear" w:pos="8640"/>
        </w:tabs>
      </w:pPr>
    </w:p>
    <w:p w:rsidR="00F62957" w:rsidRDefault="00F62957" w:rsidP="00F62957">
      <w:pPr>
        <w:numPr>
          <w:ilvl w:val="0"/>
          <w:numId w:val="11"/>
        </w:numPr>
      </w:pPr>
      <w:r>
        <w:t>Equipment</w:t>
      </w:r>
    </w:p>
    <w:p w:rsidR="00F62957" w:rsidRPr="007D5792" w:rsidRDefault="00F62957" w:rsidP="00F62957">
      <w:pPr>
        <w:ind w:left="1080"/>
      </w:pPr>
      <w:r>
        <w:t>2015-16 – 3% (2014-3%) (2013-5</w:t>
      </w:r>
      <w:r w:rsidRPr="007D5792">
        <w:t>%</w:t>
      </w:r>
      <w:r>
        <w:t>)</w:t>
      </w:r>
      <w:r w:rsidRPr="007D5792">
        <w:t xml:space="preserve"> (2012-</w:t>
      </w:r>
      <w:r>
        <w:t>2</w:t>
      </w:r>
      <w:r w:rsidRPr="007D5792">
        <w:t>%</w:t>
      </w:r>
      <w:r>
        <w:t>)</w:t>
      </w:r>
      <w:r w:rsidRPr="007D5792">
        <w:t xml:space="preserve"> (2011-</w:t>
      </w:r>
      <w:r>
        <w:t>3</w:t>
      </w:r>
      <w:r w:rsidRPr="007D5792">
        <w:t>%) (2010-</w:t>
      </w:r>
      <w:r>
        <w:t>1</w:t>
      </w:r>
      <w:r w:rsidRPr="007D5792">
        <w:t>%) (2009-</w:t>
      </w:r>
      <w:r>
        <w:t>2</w:t>
      </w:r>
      <w:r w:rsidRPr="007D5792">
        <w:t>%) (2008–</w:t>
      </w:r>
      <w:r>
        <w:t>4</w:t>
      </w:r>
      <w:r w:rsidRPr="007D5792">
        <w:t>%) (2007–2%) (2006</w:t>
      </w:r>
      <w:r>
        <w:t>-</w:t>
      </w:r>
      <w:r w:rsidRPr="007D5792">
        <w:t xml:space="preserve"> </w:t>
      </w:r>
      <w:r>
        <w:t>3</w:t>
      </w:r>
      <w:r w:rsidRPr="007D5792">
        <w:t>%)  (2005</w:t>
      </w:r>
      <w:r>
        <w:t>-</w:t>
      </w:r>
      <w:r w:rsidRPr="007D5792">
        <w:t xml:space="preserve"> </w:t>
      </w:r>
      <w:r>
        <w:t>&lt;</w:t>
      </w:r>
      <w:r w:rsidRPr="007D5792">
        <w:t>1%) (2004</w:t>
      </w:r>
      <w:r>
        <w:t>-</w:t>
      </w:r>
      <w:r w:rsidRPr="007D5792">
        <w:t xml:space="preserve"> </w:t>
      </w:r>
      <w:r>
        <w:t>1</w:t>
      </w:r>
      <w:r w:rsidRPr="007D5792">
        <w:t xml:space="preserve">%) (2003 </w:t>
      </w:r>
      <w:r>
        <w:t>-3</w:t>
      </w:r>
      <w:r w:rsidRPr="007D5792">
        <w:t>%) (2002</w:t>
      </w:r>
      <w:r>
        <w:t>-</w:t>
      </w:r>
      <w:r w:rsidRPr="007D5792">
        <w:t xml:space="preserve"> </w:t>
      </w:r>
      <w:r>
        <w:t>2</w:t>
      </w:r>
      <w:r w:rsidRPr="007D5792">
        <w:t>%)</w:t>
      </w:r>
    </w:p>
    <w:p w:rsidR="00F62957" w:rsidRDefault="00F62957" w:rsidP="00F62957">
      <w:pPr>
        <w:ind w:left="1080"/>
      </w:pPr>
    </w:p>
    <w:p w:rsidR="00AA6A85" w:rsidRPr="007D5792" w:rsidRDefault="00AA6A85" w:rsidP="00AA6A85">
      <w:pPr>
        <w:numPr>
          <w:ilvl w:val="0"/>
          <w:numId w:val="11"/>
        </w:numPr>
      </w:pPr>
      <w:r w:rsidRPr="007D5792">
        <w:t>Transportation</w:t>
      </w:r>
    </w:p>
    <w:p w:rsidR="00AA6A85" w:rsidRDefault="00AA6A85" w:rsidP="00AA6A85">
      <w:pPr>
        <w:ind w:left="1080"/>
      </w:pPr>
      <w:r>
        <w:t xml:space="preserve">2015-16 </w:t>
      </w:r>
      <w:r w:rsidRPr="000C7B39">
        <w:t>– 2%</w:t>
      </w:r>
      <w:r>
        <w:t xml:space="preserve"> (2014-0%) (2013-</w:t>
      </w:r>
      <w:r w:rsidRPr="007D5792">
        <w:t>9%</w:t>
      </w:r>
      <w:r>
        <w:t>)</w:t>
      </w:r>
      <w:r w:rsidRPr="007D5792">
        <w:t xml:space="preserve"> (2012-2%</w:t>
      </w:r>
      <w:r>
        <w:t>)</w:t>
      </w:r>
      <w:r w:rsidRPr="007D5792">
        <w:t xml:space="preserve"> (2011-2%) (2010-4%) (2009-4%) (2008–</w:t>
      </w:r>
      <w:r>
        <w:t>2</w:t>
      </w:r>
      <w:r w:rsidRPr="007D5792">
        <w:t>%) (2007–1%) (2006</w:t>
      </w:r>
      <w:r>
        <w:t>-2%) (2005-</w:t>
      </w:r>
      <w:r w:rsidRPr="007D5792">
        <w:t>2%) (2004</w:t>
      </w:r>
      <w:r>
        <w:t>-</w:t>
      </w:r>
      <w:r w:rsidRPr="007D5792">
        <w:t>4%) (2003</w:t>
      </w:r>
      <w:r>
        <w:t>-7%) (2002-</w:t>
      </w:r>
      <w:r w:rsidRPr="007D5792">
        <w:t>5%)</w:t>
      </w:r>
    </w:p>
    <w:p w:rsidR="00AA6A85" w:rsidRDefault="00AA6A85" w:rsidP="00AA6A85">
      <w:pPr>
        <w:ind w:left="1080"/>
      </w:pPr>
    </w:p>
    <w:p w:rsidR="007B207E" w:rsidRPr="007D5792" w:rsidRDefault="007B207E" w:rsidP="00650F69">
      <w:pPr>
        <w:numPr>
          <w:ilvl w:val="0"/>
          <w:numId w:val="11"/>
        </w:numPr>
      </w:pPr>
      <w:r w:rsidRPr="007D5792">
        <w:t xml:space="preserve">Financial </w:t>
      </w:r>
    </w:p>
    <w:p w:rsidR="007B207E" w:rsidRDefault="006809D0" w:rsidP="00650F69">
      <w:pPr>
        <w:ind w:left="1080"/>
      </w:pPr>
      <w:r>
        <w:t xml:space="preserve">2015-16 – </w:t>
      </w:r>
      <w:r w:rsidR="000C7B39" w:rsidRPr="000C7B39">
        <w:t>1</w:t>
      </w:r>
      <w:r w:rsidRPr="000C7B39">
        <w:t>%</w:t>
      </w:r>
      <w:r>
        <w:t xml:space="preserve"> </w:t>
      </w:r>
      <w:r w:rsidR="00D621EB">
        <w:t>(</w:t>
      </w:r>
      <w:r w:rsidR="00857438">
        <w:t>2014-1</w:t>
      </w:r>
      <w:r w:rsidR="00B539E8">
        <w:t>%</w:t>
      </w:r>
      <w:r w:rsidR="00D621EB">
        <w:t>)</w:t>
      </w:r>
      <w:r w:rsidR="00B539E8">
        <w:t xml:space="preserve"> (2013-</w:t>
      </w:r>
      <w:r w:rsidR="007D5792" w:rsidRPr="007D5792">
        <w:t>0%</w:t>
      </w:r>
      <w:r w:rsidR="00B539E8">
        <w:t>)</w:t>
      </w:r>
      <w:r w:rsidR="007D5792" w:rsidRPr="007D5792">
        <w:t xml:space="preserve"> (2012</w:t>
      </w:r>
      <w:r w:rsidR="0027250D" w:rsidRPr="007D5792">
        <w:t>-1%</w:t>
      </w:r>
      <w:r w:rsidR="008945B6">
        <w:t>)</w:t>
      </w:r>
      <w:r w:rsidR="0027250D" w:rsidRPr="007D5792">
        <w:t xml:space="preserve"> (2011-</w:t>
      </w:r>
      <w:r w:rsidR="00665D79" w:rsidRPr="007D5792">
        <w:t>1</w:t>
      </w:r>
      <w:r w:rsidR="00613BDD" w:rsidRPr="007D5792">
        <w:t>%</w:t>
      </w:r>
      <w:r w:rsidR="0027250D" w:rsidRPr="007D5792">
        <w:t>)</w:t>
      </w:r>
      <w:r w:rsidR="00F74475" w:rsidRPr="007D5792">
        <w:t xml:space="preserve"> (2010-</w:t>
      </w:r>
      <w:r w:rsidR="0031042D" w:rsidRPr="007D5792">
        <w:t>2%</w:t>
      </w:r>
      <w:r w:rsidR="00F74475" w:rsidRPr="007D5792">
        <w:t>)</w:t>
      </w:r>
      <w:r w:rsidR="0031042D" w:rsidRPr="007D5792">
        <w:t xml:space="preserve"> </w:t>
      </w:r>
      <w:r w:rsidR="00AB7B53" w:rsidRPr="007D5792">
        <w:t>(</w:t>
      </w:r>
      <w:r w:rsidR="00E20850" w:rsidRPr="007D5792">
        <w:t>2009-1</w:t>
      </w:r>
      <w:r w:rsidR="007B207E" w:rsidRPr="007D5792">
        <w:t>%</w:t>
      </w:r>
      <w:r w:rsidR="00AB7B53" w:rsidRPr="007D5792">
        <w:t>)</w:t>
      </w:r>
      <w:r w:rsidR="007B207E" w:rsidRPr="007D5792">
        <w:t xml:space="preserve"> </w:t>
      </w:r>
      <w:r w:rsidR="0083775A" w:rsidRPr="007D5792">
        <w:t>(2008–</w:t>
      </w:r>
      <w:r w:rsidR="00D621EB">
        <w:t>1</w:t>
      </w:r>
      <w:r w:rsidR="0083775A" w:rsidRPr="007D5792">
        <w:t xml:space="preserve">%) </w:t>
      </w:r>
      <w:r w:rsidR="007B207E" w:rsidRPr="007D5792">
        <w:t>(2007–1%) (2006</w:t>
      </w:r>
      <w:r w:rsidR="00A86945">
        <w:t>-</w:t>
      </w:r>
      <w:r w:rsidR="007B207E" w:rsidRPr="007D5792">
        <w:t>1%)  (2005</w:t>
      </w:r>
      <w:r w:rsidR="00A86945">
        <w:t>-</w:t>
      </w:r>
      <w:r w:rsidR="007B207E" w:rsidRPr="007D5792">
        <w:t>1%) (2004</w:t>
      </w:r>
      <w:r w:rsidR="00A86945">
        <w:t>-</w:t>
      </w:r>
      <w:r w:rsidR="007B207E" w:rsidRPr="007D5792">
        <w:t>1%) (2003</w:t>
      </w:r>
      <w:r w:rsidR="00A86945">
        <w:t>-</w:t>
      </w:r>
      <w:r w:rsidR="007B207E" w:rsidRPr="007D5792">
        <w:t>1%) (2002</w:t>
      </w:r>
      <w:r w:rsidR="00A86945">
        <w:t>-</w:t>
      </w:r>
      <w:r w:rsidR="007B207E" w:rsidRPr="007D5792">
        <w:t>1%)</w:t>
      </w:r>
    </w:p>
    <w:p w:rsidR="00AA6A85" w:rsidRDefault="00AA6A85" w:rsidP="00650F69">
      <w:pPr>
        <w:ind w:left="1080"/>
      </w:pPr>
    </w:p>
    <w:p w:rsidR="00AA6A85" w:rsidRPr="007D5792" w:rsidRDefault="00AA6A85" w:rsidP="00AA6A85">
      <w:pPr>
        <w:numPr>
          <w:ilvl w:val="0"/>
          <w:numId w:val="11"/>
        </w:numPr>
      </w:pPr>
      <w:r w:rsidRPr="007D5792">
        <w:t>Medical Services</w:t>
      </w:r>
    </w:p>
    <w:p w:rsidR="00AA6A85" w:rsidRDefault="00AA6A85" w:rsidP="00AA6A85">
      <w:pPr>
        <w:ind w:left="1080"/>
      </w:pPr>
      <w:r>
        <w:t xml:space="preserve">2015-16 – </w:t>
      </w:r>
      <w:r w:rsidRPr="000C7B39">
        <w:t>1%</w:t>
      </w:r>
      <w:r>
        <w:t xml:space="preserve"> (2014-1%) (2013-</w:t>
      </w:r>
      <w:r w:rsidRPr="007D5792">
        <w:t>2%</w:t>
      </w:r>
      <w:r>
        <w:t>)</w:t>
      </w:r>
      <w:r w:rsidRPr="007D5792">
        <w:t xml:space="preserve"> (2012-3%</w:t>
      </w:r>
      <w:r>
        <w:t>)</w:t>
      </w:r>
      <w:r w:rsidRPr="007D5792">
        <w:t xml:space="preserve"> (2011-1%) (2010-2%) (2009-4%) (2008–</w:t>
      </w:r>
      <w:r>
        <w:t>1</w:t>
      </w:r>
      <w:r w:rsidRPr="007D5792">
        <w:t>%) (2007–2%) (2006</w:t>
      </w:r>
      <w:r>
        <w:t>-</w:t>
      </w:r>
      <w:r w:rsidRPr="007D5792">
        <w:t>1%) (2005</w:t>
      </w:r>
      <w:r>
        <w:t>-</w:t>
      </w:r>
      <w:r w:rsidRPr="007D5792">
        <w:t>1%) (2004</w:t>
      </w:r>
      <w:r>
        <w:t>-2%) (2003-</w:t>
      </w:r>
      <w:r w:rsidRPr="007D5792">
        <w:t>1%) (2002</w:t>
      </w:r>
      <w:r>
        <w:t>-</w:t>
      </w:r>
      <w:r w:rsidRPr="007D5792">
        <w:t>1%)</w:t>
      </w:r>
    </w:p>
    <w:p w:rsidR="00265573" w:rsidRDefault="00265573" w:rsidP="00AA6A85">
      <w:pPr>
        <w:ind w:left="1080"/>
      </w:pPr>
    </w:p>
    <w:p w:rsidR="00265573" w:rsidRDefault="00265573" w:rsidP="00265573">
      <w:pPr>
        <w:numPr>
          <w:ilvl w:val="0"/>
          <w:numId w:val="11"/>
        </w:numPr>
      </w:pPr>
      <w:r>
        <w:t>Other – 3%</w:t>
      </w:r>
    </w:p>
    <w:p w:rsidR="00265573" w:rsidRPr="007D5792" w:rsidRDefault="00265573" w:rsidP="00265573">
      <w:pPr>
        <w:numPr>
          <w:ilvl w:val="0"/>
          <w:numId w:val="11"/>
        </w:numPr>
      </w:pPr>
      <w:r>
        <w:t>Do not know – 8%</w:t>
      </w:r>
    </w:p>
    <w:p w:rsidR="00AA6A85" w:rsidRPr="007D5792" w:rsidRDefault="00AA6A85" w:rsidP="00650F69">
      <w:pPr>
        <w:ind w:left="1080"/>
      </w:pPr>
    </w:p>
    <w:p w:rsidR="007B207E" w:rsidRDefault="007B207E" w:rsidP="00265573"/>
    <w:p w:rsidR="0055203C" w:rsidRDefault="0055203C" w:rsidP="00265573"/>
    <w:p w:rsidR="0055203C" w:rsidRDefault="0055203C" w:rsidP="00265573"/>
    <w:p w:rsidR="0055203C" w:rsidRPr="008945B6" w:rsidRDefault="0055203C" w:rsidP="00265573"/>
    <w:p w:rsidR="007B207E" w:rsidRPr="00541B01" w:rsidRDefault="007B207E" w:rsidP="00650F69">
      <w:r w:rsidRPr="008945B6">
        <w:rPr>
          <w:b/>
          <w:bCs/>
        </w:rPr>
        <w:lastRenderedPageBreak/>
        <w:t>Program Improvements.</w:t>
      </w:r>
      <w:r w:rsidRPr="008945B6">
        <w:t xml:space="preserve">  In response to the question, “How could DBS improve its services?” </w:t>
      </w:r>
      <w:r w:rsidR="004C26AE">
        <w:t>Thirty</w:t>
      </w:r>
      <w:r w:rsidR="00FA4EC5" w:rsidRPr="008945B6">
        <w:t>-</w:t>
      </w:r>
      <w:r w:rsidR="004C26AE">
        <w:t>eight</w:t>
      </w:r>
      <w:r w:rsidRPr="008945B6">
        <w:t xml:space="preserve"> percent of clients responding (</w:t>
      </w:r>
      <w:r w:rsidR="004C26AE">
        <w:t>134</w:t>
      </w:r>
      <w:r w:rsidRPr="008945B6">
        <w:t xml:space="preserve"> of </w:t>
      </w:r>
      <w:r w:rsidR="004C26AE">
        <w:t>354</w:t>
      </w:r>
      <w:r w:rsidRPr="008945B6">
        <w:t>) indicated that no improvement was needed.  (See Q</w:t>
      </w:r>
      <w:r w:rsidR="00FA4EC5" w:rsidRPr="008945B6">
        <w:t>57</w:t>
      </w:r>
      <w:r w:rsidRPr="008945B6">
        <w:t xml:space="preserve"> in </w:t>
      </w:r>
      <w:r w:rsidRPr="00541B01">
        <w:t xml:space="preserve">Appendix </w:t>
      </w:r>
      <w:r w:rsidR="007A2BD8" w:rsidRPr="00541B01">
        <w:t>B</w:t>
      </w:r>
      <w:r w:rsidRPr="00541B01">
        <w:t>).  Suggestions for improvements include:</w:t>
      </w:r>
    </w:p>
    <w:p w:rsidR="007B207E" w:rsidRPr="00541B01" w:rsidRDefault="007B207E" w:rsidP="00650F69"/>
    <w:p w:rsidR="007B207E" w:rsidRPr="00541B01" w:rsidRDefault="007B207E" w:rsidP="00650F69">
      <w:pPr>
        <w:numPr>
          <w:ilvl w:val="0"/>
          <w:numId w:val="11"/>
        </w:numPr>
      </w:pPr>
      <w:r w:rsidRPr="00541B01">
        <w:t>No improvement needed</w:t>
      </w:r>
    </w:p>
    <w:p w:rsidR="007B207E" w:rsidRPr="00541B01" w:rsidRDefault="006809D0" w:rsidP="00650F69">
      <w:pPr>
        <w:ind w:left="1080"/>
      </w:pPr>
      <w:r>
        <w:t xml:space="preserve">2015-16 – </w:t>
      </w:r>
      <w:r w:rsidR="00B71047">
        <w:t>32</w:t>
      </w:r>
      <w:r w:rsidRPr="00B71047">
        <w:t>%</w:t>
      </w:r>
      <w:r>
        <w:t xml:space="preserve"> </w:t>
      </w:r>
      <w:r w:rsidR="00D621EB">
        <w:t>(</w:t>
      </w:r>
      <w:r w:rsidR="000534F6">
        <w:t>2014-</w:t>
      </w:r>
      <w:r w:rsidR="00B71047">
        <w:t>36</w:t>
      </w:r>
      <w:r w:rsidR="00B539E8">
        <w:t>%</w:t>
      </w:r>
      <w:r w:rsidR="00D621EB">
        <w:t>)</w:t>
      </w:r>
      <w:r w:rsidR="00B539E8">
        <w:t xml:space="preserve"> (2013-</w:t>
      </w:r>
      <w:r w:rsidR="00541B01" w:rsidRPr="00541B01">
        <w:t>46</w:t>
      </w:r>
      <w:r w:rsidR="008945B6" w:rsidRPr="00541B01">
        <w:t>%</w:t>
      </w:r>
      <w:r w:rsidR="00B539E8">
        <w:t>)</w:t>
      </w:r>
      <w:r w:rsidR="008945B6" w:rsidRPr="00541B01">
        <w:t xml:space="preserve"> (2012</w:t>
      </w:r>
      <w:r w:rsidR="0027250D" w:rsidRPr="00541B01">
        <w:t>-45%</w:t>
      </w:r>
      <w:r w:rsidR="008945B6" w:rsidRPr="00541B01">
        <w:t>)</w:t>
      </w:r>
      <w:r w:rsidR="0027250D" w:rsidRPr="00541B01">
        <w:t xml:space="preserve"> (2011-</w:t>
      </w:r>
      <w:r w:rsidR="00125675" w:rsidRPr="00541B01">
        <w:t>47%</w:t>
      </w:r>
      <w:r w:rsidR="0027250D" w:rsidRPr="00541B01">
        <w:t>)</w:t>
      </w:r>
      <w:r w:rsidR="00125675" w:rsidRPr="00541B01">
        <w:t xml:space="preserve"> </w:t>
      </w:r>
      <w:r w:rsidR="003E04DA" w:rsidRPr="00541B01">
        <w:t>(2010-</w:t>
      </w:r>
      <w:r w:rsidR="009D0A0A" w:rsidRPr="00541B01">
        <w:t>43%</w:t>
      </w:r>
      <w:r w:rsidR="003E04DA" w:rsidRPr="00541B01">
        <w:t>)</w:t>
      </w:r>
      <w:r w:rsidR="009D0A0A" w:rsidRPr="00541B01">
        <w:t xml:space="preserve"> </w:t>
      </w:r>
      <w:r w:rsidR="007016BA" w:rsidRPr="00541B01">
        <w:t>(</w:t>
      </w:r>
      <w:r w:rsidR="00FA4EC5" w:rsidRPr="00541B01">
        <w:t>2009-45</w:t>
      </w:r>
      <w:r w:rsidR="007B207E" w:rsidRPr="00541B01">
        <w:t>%</w:t>
      </w:r>
      <w:r w:rsidR="007016BA" w:rsidRPr="00541B01">
        <w:t>)</w:t>
      </w:r>
      <w:r w:rsidR="007B207E" w:rsidRPr="00541B01">
        <w:t xml:space="preserve"> </w:t>
      </w:r>
      <w:r w:rsidR="0083775A" w:rsidRPr="00541B01">
        <w:t>(2008–</w:t>
      </w:r>
      <w:r w:rsidR="00FA4EC5" w:rsidRPr="00541B01">
        <w:t>44</w:t>
      </w:r>
      <w:r w:rsidR="0083775A" w:rsidRPr="00541B01">
        <w:t xml:space="preserve">%) </w:t>
      </w:r>
      <w:r w:rsidR="007B207E" w:rsidRPr="00541B01">
        <w:t>(2007–50%) (2006</w:t>
      </w:r>
      <w:r w:rsidR="00A86945">
        <w:t>-</w:t>
      </w:r>
      <w:r w:rsidR="007B207E" w:rsidRPr="00541B01">
        <w:t>46%) (2005</w:t>
      </w:r>
      <w:r w:rsidR="00A86945">
        <w:t>-</w:t>
      </w:r>
      <w:r w:rsidR="007B207E" w:rsidRPr="00541B01">
        <w:t>51%) (2004-48%</w:t>
      </w:r>
      <w:r w:rsidR="00777103">
        <w:t>)</w:t>
      </w:r>
      <w:r w:rsidR="007B207E" w:rsidRPr="00541B01">
        <w:t xml:space="preserve"> (2003</w:t>
      </w:r>
      <w:r w:rsidR="00A86945">
        <w:t>-</w:t>
      </w:r>
      <w:r w:rsidR="007B207E" w:rsidRPr="00541B01">
        <w:t>49%) (2002</w:t>
      </w:r>
      <w:r w:rsidR="00A86945">
        <w:t>-</w:t>
      </w:r>
      <w:r w:rsidR="007B207E" w:rsidRPr="00541B01">
        <w:t xml:space="preserve"> 34%)</w:t>
      </w:r>
    </w:p>
    <w:p w:rsidR="007B207E" w:rsidRPr="00541B01" w:rsidRDefault="007B207E" w:rsidP="00650F69">
      <w:pPr>
        <w:tabs>
          <w:tab w:val="left" w:pos="720"/>
          <w:tab w:val="left" w:pos="7200"/>
        </w:tabs>
        <w:rPr>
          <w:rFonts w:cs="Arial"/>
          <w:color w:val="000000"/>
          <w:szCs w:val="20"/>
        </w:rPr>
      </w:pPr>
    </w:p>
    <w:p w:rsidR="007B207E" w:rsidRPr="00541B01" w:rsidRDefault="007B207E" w:rsidP="00650F69">
      <w:pPr>
        <w:numPr>
          <w:ilvl w:val="0"/>
          <w:numId w:val="11"/>
        </w:numPr>
      </w:pPr>
      <w:r w:rsidRPr="00541B01">
        <w:t>Counselors</w:t>
      </w:r>
    </w:p>
    <w:p w:rsidR="007B207E" w:rsidRPr="00541B01" w:rsidRDefault="006809D0" w:rsidP="00650F69">
      <w:pPr>
        <w:ind w:left="1080"/>
      </w:pPr>
      <w:r>
        <w:t xml:space="preserve">2015-16 – </w:t>
      </w:r>
      <w:r w:rsidR="00B71047" w:rsidRPr="00B71047">
        <w:t>13</w:t>
      </w:r>
      <w:r w:rsidRPr="00B71047">
        <w:t>%</w:t>
      </w:r>
      <w:r>
        <w:t xml:space="preserve"> </w:t>
      </w:r>
      <w:r w:rsidR="00D621EB">
        <w:t>(</w:t>
      </w:r>
      <w:r w:rsidR="00B71047">
        <w:t>2014-26</w:t>
      </w:r>
      <w:r w:rsidR="00B539E8">
        <w:t>%</w:t>
      </w:r>
      <w:r w:rsidR="00D621EB">
        <w:t>)</w:t>
      </w:r>
      <w:r w:rsidR="00B539E8">
        <w:t xml:space="preserve"> (2013-</w:t>
      </w:r>
      <w:r w:rsidR="00680B95">
        <w:t>1</w:t>
      </w:r>
      <w:r w:rsidR="00541B01" w:rsidRPr="00541B01">
        <w:t>7</w:t>
      </w:r>
      <w:r w:rsidR="008945B6" w:rsidRPr="00541B01">
        <w:t>%</w:t>
      </w:r>
      <w:r w:rsidR="00B539E8">
        <w:t>)</w:t>
      </w:r>
      <w:r w:rsidR="008945B6" w:rsidRPr="00541B01">
        <w:t xml:space="preserve"> (2012</w:t>
      </w:r>
      <w:r w:rsidR="0027250D" w:rsidRPr="00541B01">
        <w:t>-26%</w:t>
      </w:r>
      <w:r w:rsidR="008945B6" w:rsidRPr="00541B01">
        <w:t>)</w:t>
      </w:r>
      <w:r w:rsidR="0027250D" w:rsidRPr="00541B01">
        <w:t xml:space="preserve"> (2011-</w:t>
      </w:r>
      <w:r w:rsidR="00125675" w:rsidRPr="00541B01">
        <w:t>29%</w:t>
      </w:r>
      <w:r w:rsidR="0027250D" w:rsidRPr="00541B01">
        <w:t>)</w:t>
      </w:r>
      <w:r w:rsidR="00125675" w:rsidRPr="00541B01">
        <w:t xml:space="preserve"> </w:t>
      </w:r>
      <w:r w:rsidR="003E04DA" w:rsidRPr="00541B01">
        <w:t>(2010-</w:t>
      </w:r>
      <w:r w:rsidR="009D0A0A" w:rsidRPr="00541B01">
        <w:t>25%</w:t>
      </w:r>
      <w:r w:rsidR="003E04DA" w:rsidRPr="00541B01">
        <w:t>)</w:t>
      </w:r>
      <w:r w:rsidR="009D0A0A" w:rsidRPr="00541B01">
        <w:t xml:space="preserve"> </w:t>
      </w:r>
      <w:r w:rsidR="007016BA" w:rsidRPr="00541B01">
        <w:t>(</w:t>
      </w:r>
      <w:r w:rsidR="00FA4EC5" w:rsidRPr="00541B01">
        <w:t>2009-24</w:t>
      </w:r>
      <w:r w:rsidR="007B207E" w:rsidRPr="00541B01">
        <w:t>%</w:t>
      </w:r>
      <w:r w:rsidR="007016BA" w:rsidRPr="00541B01">
        <w:t>)</w:t>
      </w:r>
      <w:r w:rsidR="007B207E" w:rsidRPr="00541B01">
        <w:t xml:space="preserve"> </w:t>
      </w:r>
      <w:r w:rsidR="0083775A" w:rsidRPr="00541B01">
        <w:t>(2008–</w:t>
      </w:r>
      <w:r w:rsidR="00FA4EC5" w:rsidRPr="00541B01">
        <w:t xml:space="preserve">24 </w:t>
      </w:r>
      <w:r w:rsidR="0083775A" w:rsidRPr="00541B01">
        <w:t xml:space="preserve">%) </w:t>
      </w:r>
      <w:r w:rsidR="007B207E" w:rsidRPr="00541B01">
        <w:t>(2007–22%) (2006</w:t>
      </w:r>
      <w:r w:rsidR="00A86945">
        <w:t>-</w:t>
      </w:r>
      <w:r w:rsidR="007B207E" w:rsidRPr="00541B01">
        <w:t>23%) (2005</w:t>
      </w:r>
      <w:r w:rsidR="00A86945">
        <w:t>-</w:t>
      </w:r>
      <w:r w:rsidR="007B207E" w:rsidRPr="00541B01">
        <w:t>18%) (2004-20%</w:t>
      </w:r>
      <w:r w:rsidR="00777103">
        <w:t>)</w:t>
      </w:r>
      <w:r w:rsidR="007B207E" w:rsidRPr="00541B01">
        <w:t xml:space="preserve"> (2003</w:t>
      </w:r>
      <w:r w:rsidR="00A86945">
        <w:t>-</w:t>
      </w:r>
      <w:r w:rsidR="007B207E" w:rsidRPr="00541B01">
        <w:t>32%) (2002</w:t>
      </w:r>
      <w:r w:rsidR="00A86945">
        <w:t>-</w:t>
      </w:r>
      <w:r w:rsidR="007B207E" w:rsidRPr="00541B01">
        <w:t>33%)</w:t>
      </w:r>
    </w:p>
    <w:p w:rsidR="00401876" w:rsidRPr="00541B01" w:rsidRDefault="00401876" w:rsidP="00401876">
      <w:pPr>
        <w:tabs>
          <w:tab w:val="left" w:pos="720"/>
          <w:tab w:val="left" w:pos="7200"/>
        </w:tabs>
        <w:rPr>
          <w:rFonts w:cs="Arial"/>
          <w:color w:val="000000"/>
          <w:szCs w:val="20"/>
        </w:rPr>
      </w:pPr>
    </w:p>
    <w:p w:rsidR="006E7260" w:rsidRPr="00541B01" w:rsidRDefault="006E7260" w:rsidP="006E7260">
      <w:pPr>
        <w:numPr>
          <w:ilvl w:val="0"/>
          <w:numId w:val="11"/>
        </w:numPr>
      </w:pPr>
      <w:r w:rsidRPr="00541B01">
        <w:t>Employment</w:t>
      </w:r>
    </w:p>
    <w:p w:rsidR="006E7260" w:rsidRPr="00541B01" w:rsidRDefault="006E7260" w:rsidP="006E7260">
      <w:pPr>
        <w:ind w:left="1080"/>
      </w:pPr>
      <w:r>
        <w:t xml:space="preserve">2015-16 – </w:t>
      </w:r>
      <w:r w:rsidRPr="00B71047">
        <w:t>6%</w:t>
      </w:r>
      <w:r>
        <w:t xml:space="preserve"> (2014-4%) (2013-</w:t>
      </w:r>
      <w:r w:rsidRPr="00541B01">
        <w:t>6%</w:t>
      </w:r>
      <w:r>
        <w:t>)</w:t>
      </w:r>
      <w:r w:rsidRPr="00541B01">
        <w:t xml:space="preserve"> (2012-4%) (2011-6%) (2010-5%) (2009-7%) (2008–8 %) (2008–97%) (2007–5%) (2006</w:t>
      </w:r>
      <w:r>
        <w:t>-</w:t>
      </w:r>
      <w:r w:rsidRPr="00541B01">
        <w:t>7%) (2005</w:t>
      </w:r>
      <w:r>
        <w:t>-</w:t>
      </w:r>
      <w:r w:rsidRPr="00541B01">
        <w:t>7%) (2004-12%) (2003</w:t>
      </w:r>
      <w:r>
        <w:t>-</w:t>
      </w:r>
      <w:r w:rsidRPr="00541B01">
        <w:t>8%) (2002</w:t>
      </w:r>
      <w:r>
        <w:t>-</w:t>
      </w:r>
      <w:r w:rsidRPr="00541B01">
        <w:t>9%)</w:t>
      </w:r>
    </w:p>
    <w:p w:rsidR="006E7260" w:rsidRDefault="006E7260" w:rsidP="006E7260">
      <w:pPr>
        <w:ind w:left="1080"/>
      </w:pPr>
    </w:p>
    <w:p w:rsidR="006E7260" w:rsidRPr="00541B01" w:rsidRDefault="006E7260" w:rsidP="006E7260">
      <w:pPr>
        <w:numPr>
          <w:ilvl w:val="0"/>
          <w:numId w:val="11"/>
        </w:numPr>
      </w:pPr>
      <w:r w:rsidRPr="00541B01">
        <w:t xml:space="preserve">Training </w:t>
      </w:r>
    </w:p>
    <w:p w:rsidR="006E7260" w:rsidRPr="00541B01" w:rsidRDefault="006E7260" w:rsidP="006E7260">
      <w:pPr>
        <w:ind w:left="1080"/>
      </w:pPr>
      <w:r>
        <w:t xml:space="preserve">2015-16 – </w:t>
      </w:r>
      <w:r w:rsidRPr="00B71047">
        <w:t>3%</w:t>
      </w:r>
      <w:r>
        <w:t xml:space="preserve"> (2014-2%) (2013-</w:t>
      </w:r>
      <w:r w:rsidRPr="00541B01">
        <w:t>2%</w:t>
      </w:r>
      <w:r>
        <w:t>)</w:t>
      </w:r>
      <w:r w:rsidRPr="00541B01">
        <w:t xml:space="preserve"> (2012-2%) (2011-2%) (2010-9%) (2009-4%) (2008–</w:t>
      </w:r>
      <w:r>
        <w:t>3</w:t>
      </w:r>
      <w:r w:rsidRPr="00541B01">
        <w:t>%) (2007–3%) (2006</w:t>
      </w:r>
      <w:r>
        <w:t>-</w:t>
      </w:r>
      <w:r w:rsidRPr="00541B01">
        <w:t>5%)  (2005</w:t>
      </w:r>
      <w:r>
        <w:t>-</w:t>
      </w:r>
      <w:r w:rsidRPr="00541B01">
        <w:t>4%) (2004-3%) (2003</w:t>
      </w:r>
      <w:r>
        <w:t>-</w:t>
      </w:r>
      <w:r w:rsidRPr="00541B01">
        <w:t>4%) (2002</w:t>
      </w:r>
      <w:r>
        <w:t>-</w:t>
      </w:r>
      <w:r w:rsidRPr="00541B01">
        <w:t>5%)</w:t>
      </w:r>
    </w:p>
    <w:p w:rsidR="006E7260" w:rsidRDefault="006E7260" w:rsidP="006E7260">
      <w:pPr>
        <w:ind w:left="1080"/>
      </w:pPr>
    </w:p>
    <w:p w:rsidR="00401876" w:rsidRPr="00541B01" w:rsidRDefault="00401876" w:rsidP="00401876">
      <w:pPr>
        <w:numPr>
          <w:ilvl w:val="0"/>
          <w:numId w:val="11"/>
        </w:numPr>
      </w:pPr>
      <w:r w:rsidRPr="00541B01">
        <w:t>Services and Programs</w:t>
      </w:r>
    </w:p>
    <w:p w:rsidR="00401876" w:rsidRDefault="006809D0" w:rsidP="00401876">
      <w:pPr>
        <w:ind w:left="1080"/>
      </w:pPr>
      <w:r>
        <w:t xml:space="preserve">2015-16 – </w:t>
      </w:r>
      <w:r w:rsidR="00B71047" w:rsidRPr="00B71047">
        <w:t>2</w:t>
      </w:r>
      <w:r w:rsidRPr="00B71047">
        <w:t>%</w:t>
      </w:r>
      <w:r>
        <w:t xml:space="preserve"> </w:t>
      </w:r>
      <w:r w:rsidR="00D621EB">
        <w:t>(</w:t>
      </w:r>
      <w:r w:rsidR="00401876">
        <w:t>2014-</w:t>
      </w:r>
      <w:r w:rsidR="00B71047">
        <w:t>11</w:t>
      </w:r>
      <w:r w:rsidR="00401876">
        <w:t>%</w:t>
      </w:r>
      <w:r w:rsidR="00D621EB">
        <w:t>)</w:t>
      </w:r>
      <w:r w:rsidR="00401876">
        <w:t xml:space="preserve"> (2013-</w:t>
      </w:r>
      <w:r w:rsidR="00401876" w:rsidRPr="00541B01">
        <w:t>12%</w:t>
      </w:r>
      <w:r w:rsidR="00401876">
        <w:t>)</w:t>
      </w:r>
      <w:r w:rsidR="00401876" w:rsidRPr="00541B01">
        <w:t xml:space="preserve"> (2012-13%) (2011-8%) (2010-6%) (2009-7%) (2008–8%) (2007–8%) (2006</w:t>
      </w:r>
      <w:r w:rsidR="00401876">
        <w:t>-</w:t>
      </w:r>
      <w:r w:rsidR="00401876" w:rsidRPr="00541B01">
        <w:t>7%) (2005</w:t>
      </w:r>
      <w:r w:rsidR="00401876">
        <w:t>-</w:t>
      </w:r>
      <w:r w:rsidR="00777103">
        <w:t>7%) (2004-</w:t>
      </w:r>
      <w:r w:rsidR="00401876" w:rsidRPr="00541B01">
        <w:t>6%) (2003</w:t>
      </w:r>
      <w:r w:rsidR="00401876">
        <w:t>-</w:t>
      </w:r>
      <w:r w:rsidR="00401876" w:rsidRPr="00541B01">
        <w:t>9%) (2002</w:t>
      </w:r>
      <w:r w:rsidR="00401876">
        <w:t>-</w:t>
      </w:r>
      <w:r w:rsidR="00401876" w:rsidRPr="00541B01">
        <w:t>8%)</w:t>
      </w:r>
    </w:p>
    <w:p w:rsidR="006E7260" w:rsidRDefault="006E7260" w:rsidP="006E7260">
      <w:pPr>
        <w:ind w:left="1080"/>
      </w:pPr>
    </w:p>
    <w:p w:rsidR="006E7260" w:rsidRPr="00541B01" w:rsidRDefault="006E7260" w:rsidP="006E7260">
      <w:pPr>
        <w:numPr>
          <w:ilvl w:val="0"/>
          <w:numId w:val="11"/>
        </w:numPr>
      </w:pPr>
      <w:r w:rsidRPr="00541B01">
        <w:t>Transportation</w:t>
      </w:r>
    </w:p>
    <w:p w:rsidR="006E7260" w:rsidRPr="00541B01" w:rsidRDefault="006E7260" w:rsidP="006E7260">
      <w:pPr>
        <w:ind w:left="1080"/>
      </w:pPr>
      <w:r>
        <w:t xml:space="preserve">2015-16 – </w:t>
      </w:r>
      <w:r w:rsidRPr="00B71047">
        <w:t>2%</w:t>
      </w:r>
      <w:r>
        <w:t xml:space="preserve"> (2014-3%) (2013-</w:t>
      </w:r>
      <w:r w:rsidRPr="00541B01">
        <w:t>2%</w:t>
      </w:r>
      <w:r>
        <w:t>)</w:t>
      </w:r>
      <w:r w:rsidRPr="00541B01">
        <w:t xml:space="preserve"> (2012-3%) (2011-3%) (2010-1%) (2009-3%) (2008–</w:t>
      </w:r>
      <w:r>
        <w:t>3</w:t>
      </w:r>
      <w:r w:rsidRPr="00541B01">
        <w:t>%) (2007–3%) (2006</w:t>
      </w:r>
      <w:r>
        <w:t>-</w:t>
      </w:r>
      <w:r w:rsidRPr="00541B01">
        <w:t>3%) (2005</w:t>
      </w:r>
      <w:r>
        <w:t>-</w:t>
      </w:r>
      <w:r w:rsidRPr="00541B01">
        <w:t>3%) (2004-3%) (2003</w:t>
      </w:r>
      <w:r>
        <w:t>-</w:t>
      </w:r>
      <w:r w:rsidRPr="00541B01">
        <w:t>2%) (2002</w:t>
      </w:r>
      <w:r>
        <w:t>-</w:t>
      </w:r>
      <w:r w:rsidRPr="00541B01">
        <w:t>4%)</w:t>
      </w:r>
    </w:p>
    <w:p w:rsidR="00401876" w:rsidRPr="00541B01" w:rsidRDefault="00401876" w:rsidP="00401876">
      <w:pPr>
        <w:ind w:left="1080"/>
      </w:pPr>
    </w:p>
    <w:p w:rsidR="007B207E" w:rsidRPr="00541B01" w:rsidRDefault="007B207E" w:rsidP="00650F69">
      <w:pPr>
        <w:numPr>
          <w:ilvl w:val="0"/>
          <w:numId w:val="11"/>
        </w:numPr>
      </w:pPr>
      <w:r w:rsidRPr="00541B01">
        <w:t>Funding/Staffing</w:t>
      </w:r>
    </w:p>
    <w:p w:rsidR="007B207E" w:rsidRDefault="006809D0" w:rsidP="00650F69">
      <w:pPr>
        <w:ind w:left="1080"/>
      </w:pPr>
      <w:r>
        <w:t xml:space="preserve">2015-16 – </w:t>
      </w:r>
      <w:r w:rsidR="00B71047" w:rsidRPr="00B71047">
        <w:t>2</w:t>
      </w:r>
      <w:r w:rsidRPr="00B71047">
        <w:t>%</w:t>
      </w:r>
      <w:r>
        <w:t xml:space="preserve"> </w:t>
      </w:r>
      <w:r w:rsidR="00D621EB">
        <w:t>(</w:t>
      </w:r>
      <w:r w:rsidR="004C26AE">
        <w:t>2014-8</w:t>
      </w:r>
      <w:r w:rsidR="00B539E8">
        <w:t>%</w:t>
      </w:r>
      <w:r w:rsidR="00D621EB">
        <w:t>)</w:t>
      </w:r>
      <w:r w:rsidR="00B539E8">
        <w:t xml:space="preserve"> (2013-</w:t>
      </w:r>
      <w:r w:rsidR="00541B01" w:rsidRPr="00541B01">
        <w:t>4</w:t>
      </w:r>
      <w:r w:rsidR="008945B6" w:rsidRPr="00541B01">
        <w:t>%</w:t>
      </w:r>
      <w:r w:rsidR="00B539E8">
        <w:t>)</w:t>
      </w:r>
      <w:r w:rsidR="008945B6" w:rsidRPr="00541B01">
        <w:t xml:space="preserve"> (2012</w:t>
      </w:r>
      <w:r w:rsidR="0027250D" w:rsidRPr="00541B01">
        <w:t>-5%</w:t>
      </w:r>
      <w:r w:rsidR="008945B6" w:rsidRPr="00541B01">
        <w:t>)</w:t>
      </w:r>
      <w:r w:rsidR="0027250D" w:rsidRPr="00541B01">
        <w:t xml:space="preserve"> (2011-</w:t>
      </w:r>
      <w:r w:rsidR="00125675" w:rsidRPr="00541B01">
        <w:t>6%</w:t>
      </w:r>
      <w:r w:rsidR="0027250D" w:rsidRPr="00541B01">
        <w:t>)</w:t>
      </w:r>
      <w:r w:rsidR="00125675" w:rsidRPr="00541B01">
        <w:t xml:space="preserve"> </w:t>
      </w:r>
      <w:r w:rsidR="003E04DA" w:rsidRPr="00541B01">
        <w:t>(2010-</w:t>
      </w:r>
      <w:r w:rsidR="009D0A0A" w:rsidRPr="00541B01">
        <w:t>8%</w:t>
      </w:r>
      <w:r w:rsidR="003E04DA" w:rsidRPr="00541B01">
        <w:t>)</w:t>
      </w:r>
      <w:r w:rsidR="009D0A0A" w:rsidRPr="00541B01">
        <w:t xml:space="preserve"> </w:t>
      </w:r>
      <w:r w:rsidR="007016BA" w:rsidRPr="00541B01">
        <w:t>(</w:t>
      </w:r>
      <w:r w:rsidR="00FA4EC5" w:rsidRPr="00541B01">
        <w:t>2009-4</w:t>
      </w:r>
      <w:r w:rsidR="007B207E" w:rsidRPr="00541B01">
        <w:t>%</w:t>
      </w:r>
      <w:r w:rsidR="007016BA" w:rsidRPr="00541B01">
        <w:t>)</w:t>
      </w:r>
      <w:r w:rsidR="007B207E" w:rsidRPr="00541B01">
        <w:t xml:space="preserve"> </w:t>
      </w:r>
      <w:r w:rsidR="0083775A" w:rsidRPr="00541B01">
        <w:t>(2008–</w:t>
      </w:r>
      <w:r w:rsidR="00FA4EC5" w:rsidRPr="00541B01">
        <w:t>7</w:t>
      </w:r>
      <w:r w:rsidR="0083775A" w:rsidRPr="00541B01">
        <w:t xml:space="preserve">%) </w:t>
      </w:r>
      <w:r w:rsidR="007B207E" w:rsidRPr="00541B01">
        <w:t>(2007–8%) (2006</w:t>
      </w:r>
      <w:r w:rsidR="00A86945">
        <w:t>-7%) (2005-</w:t>
      </w:r>
      <w:r w:rsidR="007B207E" w:rsidRPr="00541B01">
        <w:t>7%) (2004-7%) (2003</w:t>
      </w:r>
      <w:r w:rsidR="00A86945">
        <w:t>-</w:t>
      </w:r>
      <w:r w:rsidR="007B207E" w:rsidRPr="00541B01">
        <w:t>8%) (2002</w:t>
      </w:r>
      <w:r w:rsidR="00A86945">
        <w:t>-</w:t>
      </w:r>
      <w:r w:rsidR="007B207E" w:rsidRPr="00541B01">
        <w:t>9%)</w:t>
      </w:r>
    </w:p>
    <w:p w:rsidR="006E7260" w:rsidRPr="00541B01" w:rsidRDefault="006E7260" w:rsidP="00650F69">
      <w:pPr>
        <w:ind w:left="1080"/>
      </w:pPr>
    </w:p>
    <w:p w:rsidR="006E7260" w:rsidRPr="00541B01" w:rsidRDefault="006E7260" w:rsidP="006E7260">
      <w:pPr>
        <w:numPr>
          <w:ilvl w:val="0"/>
          <w:numId w:val="11"/>
        </w:numPr>
      </w:pPr>
      <w:r w:rsidRPr="00541B01">
        <w:t xml:space="preserve">Financial </w:t>
      </w:r>
    </w:p>
    <w:p w:rsidR="006E7260" w:rsidRPr="00541B01" w:rsidRDefault="006E7260" w:rsidP="006E7260">
      <w:pPr>
        <w:ind w:left="1080"/>
      </w:pPr>
      <w:r>
        <w:t xml:space="preserve">2015-16 – </w:t>
      </w:r>
      <w:r w:rsidRPr="00B71047">
        <w:t>2%</w:t>
      </w:r>
      <w:r>
        <w:t xml:space="preserve"> (2014-0.4%) (2013-</w:t>
      </w:r>
      <w:r w:rsidRPr="00541B01">
        <w:t>1%</w:t>
      </w:r>
      <w:r>
        <w:t>)</w:t>
      </w:r>
      <w:r w:rsidRPr="00541B01">
        <w:t xml:space="preserve"> (2012-1%) (2011-&lt;1%) (2010-&lt;1%) (2009-1%) (2008–</w:t>
      </w:r>
      <w:r>
        <w:t>1</w:t>
      </w:r>
      <w:r w:rsidRPr="00541B01">
        <w:t>%) (2007–1%) (2006</w:t>
      </w:r>
      <w:r>
        <w:t>-</w:t>
      </w:r>
      <w:r w:rsidRPr="00541B01">
        <w:t>2%) (2005</w:t>
      </w:r>
      <w:r>
        <w:t>-</w:t>
      </w:r>
      <w:r w:rsidRPr="00541B01">
        <w:t>2%) (2004-1%) (2003</w:t>
      </w:r>
      <w:r>
        <w:t>-</w:t>
      </w:r>
      <w:r w:rsidRPr="00541B01">
        <w:t>0%) (2002</w:t>
      </w:r>
      <w:r>
        <w:t>-</w:t>
      </w:r>
      <w:r w:rsidRPr="00541B01">
        <w:t>2%)</w:t>
      </w:r>
    </w:p>
    <w:p w:rsidR="006E7260" w:rsidRPr="00541B01" w:rsidRDefault="006E7260" w:rsidP="006E7260"/>
    <w:p w:rsidR="006E7260" w:rsidRPr="00541B01" w:rsidRDefault="006E7260" w:rsidP="006E7260">
      <w:pPr>
        <w:numPr>
          <w:ilvl w:val="0"/>
          <w:numId w:val="11"/>
        </w:numPr>
      </w:pPr>
      <w:r w:rsidRPr="00541B01">
        <w:t>Equipment</w:t>
      </w:r>
    </w:p>
    <w:p w:rsidR="006E7260" w:rsidRPr="00541B01" w:rsidRDefault="006E7260" w:rsidP="006E7260">
      <w:pPr>
        <w:ind w:left="1080"/>
      </w:pPr>
      <w:r>
        <w:t xml:space="preserve">2015-16 – </w:t>
      </w:r>
      <w:r w:rsidRPr="00B71047">
        <w:t>2%</w:t>
      </w:r>
      <w:r>
        <w:t xml:space="preserve"> (2014-3%) (2013-</w:t>
      </w:r>
      <w:r w:rsidRPr="00541B01">
        <w:t>1%</w:t>
      </w:r>
      <w:r>
        <w:t>)</w:t>
      </w:r>
      <w:r w:rsidRPr="00541B01">
        <w:t xml:space="preserve"> (2012-1%) (2011-&lt;1%) (2010-1%) (2009-1%) (2008–1%) (2007–1%) (2006</w:t>
      </w:r>
      <w:r>
        <w:t>-</w:t>
      </w:r>
      <w:r w:rsidRPr="00541B01">
        <w:t>2%) (2005</w:t>
      </w:r>
      <w:r>
        <w:t>-</w:t>
      </w:r>
      <w:r w:rsidRPr="00541B01">
        <w:t>0%) (2004-3%) (2003</w:t>
      </w:r>
      <w:r>
        <w:t>-</w:t>
      </w:r>
      <w:r w:rsidRPr="00541B01">
        <w:t>2%) (2002</w:t>
      </w:r>
      <w:r>
        <w:t>-</w:t>
      </w:r>
      <w:r w:rsidRPr="00541B01">
        <w:t>2%)</w:t>
      </w:r>
    </w:p>
    <w:p w:rsidR="00401876" w:rsidRPr="00541B01" w:rsidRDefault="00401876" w:rsidP="00401876">
      <w:pPr>
        <w:tabs>
          <w:tab w:val="left" w:pos="720"/>
          <w:tab w:val="left" w:pos="7200"/>
        </w:tabs>
        <w:rPr>
          <w:rFonts w:cs="Arial"/>
          <w:color w:val="000000"/>
          <w:szCs w:val="20"/>
        </w:rPr>
      </w:pPr>
    </w:p>
    <w:p w:rsidR="007B207E" w:rsidRPr="00541B01" w:rsidRDefault="007B207E" w:rsidP="00650F69">
      <w:pPr>
        <w:numPr>
          <w:ilvl w:val="0"/>
          <w:numId w:val="11"/>
        </w:numPr>
      </w:pPr>
      <w:r w:rsidRPr="00541B01">
        <w:t>Advertise</w:t>
      </w:r>
    </w:p>
    <w:p w:rsidR="007B207E" w:rsidRPr="00541B01" w:rsidRDefault="006809D0" w:rsidP="00650F69">
      <w:pPr>
        <w:ind w:left="1080"/>
      </w:pPr>
      <w:r>
        <w:t xml:space="preserve">2015-16 – </w:t>
      </w:r>
      <w:r w:rsidR="00B71047" w:rsidRPr="00B71047">
        <w:t>1</w:t>
      </w:r>
      <w:r w:rsidRPr="00B71047">
        <w:t>%</w:t>
      </w:r>
      <w:r>
        <w:t xml:space="preserve"> </w:t>
      </w:r>
      <w:r w:rsidR="00D621EB">
        <w:t>(</w:t>
      </w:r>
      <w:r w:rsidR="00B71047">
        <w:t>2014-1</w:t>
      </w:r>
      <w:r w:rsidR="00B539E8">
        <w:t>%</w:t>
      </w:r>
      <w:r w:rsidR="00D621EB">
        <w:t>)</w:t>
      </w:r>
      <w:r w:rsidR="00B539E8">
        <w:t xml:space="preserve"> (2013-</w:t>
      </w:r>
      <w:r w:rsidR="00541B01" w:rsidRPr="00541B01">
        <w:t>3</w:t>
      </w:r>
      <w:r w:rsidR="009E02AD" w:rsidRPr="00541B01">
        <w:t>%</w:t>
      </w:r>
      <w:r w:rsidR="00B539E8">
        <w:t>)</w:t>
      </w:r>
      <w:r w:rsidR="009E02AD" w:rsidRPr="00541B01">
        <w:t xml:space="preserve"> (2012</w:t>
      </w:r>
      <w:r w:rsidR="0027250D" w:rsidRPr="00541B01">
        <w:t>-2%</w:t>
      </w:r>
      <w:r w:rsidR="009E02AD" w:rsidRPr="00541B01">
        <w:t>)</w:t>
      </w:r>
      <w:r w:rsidR="0027250D" w:rsidRPr="00541B01">
        <w:t xml:space="preserve"> (2011-</w:t>
      </w:r>
      <w:r w:rsidR="00125675" w:rsidRPr="00541B01">
        <w:t>2%</w:t>
      </w:r>
      <w:r w:rsidR="0027250D" w:rsidRPr="00541B01">
        <w:t>)</w:t>
      </w:r>
      <w:r w:rsidR="003E04DA" w:rsidRPr="00541B01">
        <w:t xml:space="preserve"> (2010-</w:t>
      </w:r>
      <w:r w:rsidR="009D0A0A" w:rsidRPr="00541B01">
        <w:t>&lt;1%</w:t>
      </w:r>
      <w:r w:rsidR="003E04DA" w:rsidRPr="00541B01">
        <w:t>)</w:t>
      </w:r>
      <w:r w:rsidR="009D0A0A" w:rsidRPr="00541B01">
        <w:t xml:space="preserve"> </w:t>
      </w:r>
      <w:r w:rsidR="007016BA" w:rsidRPr="00541B01">
        <w:t>(</w:t>
      </w:r>
      <w:r w:rsidR="00FA4EC5" w:rsidRPr="00541B01">
        <w:t>2009-5</w:t>
      </w:r>
      <w:r w:rsidR="007B207E" w:rsidRPr="00541B01">
        <w:t>%</w:t>
      </w:r>
      <w:r w:rsidR="007016BA" w:rsidRPr="00541B01">
        <w:t>)</w:t>
      </w:r>
      <w:r w:rsidR="007B207E" w:rsidRPr="00541B01">
        <w:t xml:space="preserve"> </w:t>
      </w:r>
      <w:r w:rsidR="0083775A" w:rsidRPr="00541B01">
        <w:t>(2008–</w:t>
      </w:r>
      <w:r w:rsidR="00FA4EC5" w:rsidRPr="00541B01">
        <w:t>4</w:t>
      </w:r>
      <w:r w:rsidR="0083775A" w:rsidRPr="00541B01">
        <w:t xml:space="preserve">%) </w:t>
      </w:r>
      <w:r w:rsidR="007B207E" w:rsidRPr="00541B01">
        <w:t>(2007–3%) (2006</w:t>
      </w:r>
      <w:r w:rsidR="00A86945">
        <w:t>-</w:t>
      </w:r>
      <w:r w:rsidR="007B207E" w:rsidRPr="00541B01">
        <w:t>6%)  (2005</w:t>
      </w:r>
      <w:r w:rsidR="00A86945">
        <w:t>-</w:t>
      </w:r>
      <w:r w:rsidR="007B207E" w:rsidRPr="00541B01">
        <w:t>5%) (2004-3%) (2003</w:t>
      </w:r>
      <w:r w:rsidR="00A86945">
        <w:t>-</w:t>
      </w:r>
      <w:r w:rsidR="007B207E" w:rsidRPr="00541B01">
        <w:t>6%) (2002</w:t>
      </w:r>
      <w:r w:rsidR="00A86945">
        <w:t>-</w:t>
      </w:r>
      <w:r w:rsidR="007B207E" w:rsidRPr="00541B01">
        <w:t>6%)</w:t>
      </w:r>
    </w:p>
    <w:p w:rsidR="007B207E" w:rsidRDefault="007B207E" w:rsidP="00265573">
      <w:pPr>
        <w:rPr>
          <w:highlight w:val="yellow"/>
        </w:rPr>
      </w:pPr>
    </w:p>
    <w:p w:rsidR="00265573" w:rsidRPr="00265573" w:rsidRDefault="00265573" w:rsidP="00265573">
      <w:pPr>
        <w:numPr>
          <w:ilvl w:val="0"/>
          <w:numId w:val="11"/>
        </w:numPr>
      </w:pPr>
      <w:r w:rsidRPr="00265573">
        <w:t>Other</w:t>
      </w:r>
      <w:r>
        <w:t xml:space="preserve"> – 21%</w:t>
      </w:r>
    </w:p>
    <w:p w:rsidR="003F6E35" w:rsidRDefault="00265573" w:rsidP="00265573">
      <w:pPr>
        <w:numPr>
          <w:ilvl w:val="0"/>
          <w:numId w:val="11"/>
        </w:numPr>
      </w:pPr>
      <w:r w:rsidRPr="00265573">
        <w:t>Do not know</w:t>
      </w:r>
      <w:r>
        <w:t xml:space="preserve"> – 9%</w:t>
      </w:r>
    </w:p>
    <w:p w:rsidR="00A43962" w:rsidRPr="001B7932" w:rsidRDefault="00A43962" w:rsidP="0023552A">
      <w:pPr>
        <w:ind w:left="1008"/>
        <w:rPr>
          <w:vanish/>
          <w:sz w:val="16"/>
        </w:rPr>
      </w:pPr>
    </w:p>
    <w:sectPr w:rsidR="00A43962" w:rsidRPr="001B7932" w:rsidSect="00A85906">
      <w:headerReference w:type="default" r:id="rId16"/>
      <w:footerReference w:type="default" r:id="rId17"/>
      <w:pgSz w:w="12240" w:h="15840" w:code="1"/>
      <w:pgMar w:top="907" w:right="1080" w:bottom="907" w:left="1080" w:header="720" w:footer="720" w:gutter="0"/>
      <w:paperSrc w:first="257" w:other="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F8C" w:rsidRDefault="00216F8C">
      <w:r>
        <w:separator/>
      </w:r>
    </w:p>
  </w:endnote>
  <w:endnote w:type="continuationSeparator" w:id="0">
    <w:p w:rsidR="00216F8C" w:rsidRDefault="0021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0F" w:rsidRDefault="00E74E0F">
    <w:pPr>
      <w:pStyle w:val="Footer"/>
      <w:tabs>
        <w:tab w:val="clear" w:pos="8640"/>
        <w:tab w:val="right" w:pos="9900"/>
      </w:tabs>
      <w:rPr>
        <w:b/>
        <w:bCs/>
      </w:rPr>
    </w:pPr>
    <w:r>
      <w:rPr>
        <w:b/>
        <w:bCs/>
      </w:rPr>
      <w:t>Table of Contents</w:t>
    </w:r>
    <w:r>
      <w:rPr>
        <w:b/>
        <w:bCs/>
      </w:rPr>
      <w:tab/>
    </w:r>
    <w:r>
      <w:rPr>
        <w:b/>
        <w:b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0F" w:rsidRDefault="00E74E0F">
    <w:pPr>
      <w:pStyle w:val="Footer"/>
      <w:tabs>
        <w:tab w:val="clear" w:pos="8640"/>
        <w:tab w:val="left" w:pos="8942"/>
        <w:tab w:val="right" w:pos="10080"/>
      </w:tabs>
      <w:rPr>
        <w:b/>
        <w:bCs/>
      </w:rPr>
    </w:pPr>
    <w:r>
      <w:rPr>
        <w:b/>
        <w:bCs/>
      </w:rPr>
      <w:t>Survey Procedures 2015-16</w:t>
    </w:r>
    <w:r>
      <w:rPr>
        <w:b/>
        <w:bCs/>
      </w:rPr>
      <w:tab/>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4544E">
      <w:rPr>
        <w:rStyle w:val="PageNumber"/>
        <w:b/>
        <w:bCs/>
        <w:noProof/>
      </w:rPr>
      <w:t>2</w:t>
    </w:r>
    <w:r>
      <w:rPr>
        <w:rStyle w:val="PageNumber"/>
        <w:b/>
        <w:bCs/>
      </w:rPr>
      <w:fldChar w:fldCharType="end"/>
    </w:r>
    <w:r>
      <w:rPr>
        <w:b/>
        <w:b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0F" w:rsidRDefault="00E74E0F">
    <w:pPr>
      <w:pStyle w:val="Footer"/>
      <w:tabs>
        <w:tab w:val="clear" w:pos="8640"/>
        <w:tab w:val="left" w:pos="8942"/>
        <w:tab w:val="right" w:pos="10080"/>
      </w:tabs>
      <w:rPr>
        <w:b/>
        <w:bCs/>
      </w:rPr>
    </w:pPr>
    <w:r>
      <w:rPr>
        <w:b/>
        <w:bCs/>
      </w:rPr>
      <w:t>Respondent and Program Characteristics 2015-16</w:t>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4544E">
      <w:rPr>
        <w:rStyle w:val="PageNumber"/>
        <w:b/>
        <w:bCs/>
        <w:noProof/>
      </w:rPr>
      <w:t>8</w:t>
    </w:r>
    <w:r>
      <w:rPr>
        <w:rStyle w:val="PageNumber"/>
        <w:b/>
        <w:bCs/>
      </w:rPr>
      <w:fldChar w:fldCharType="end"/>
    </w:r>
    <w:r>
      <w:rPr>
        <w:b/>
        <w:bC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0F" w:rsidRDefault="00E74E0F">
    <w:pPr>
      <w:pStyle w:val="Footer"/>
      <w:tabs>
        <w:tab w:val="clear" w:pos="8640"/>
        <w:tab w:val="left" w:pos="8942"/>
        <w:tab w:val="right" w:pos="10080"/>
      </w:tabs>
      <w:rPr>
        <w:b/>
        <w:bCs/>
      </w:rPr>
    </w:pPr>
    <w:r>
      <w:rPr>
        <w:b/>
        <w:bCs/>
      </w:rPr>
      <w:t>Quality of Services 2015-16</w:t>
    </w:r>
    <w:r>
      <w:rPr>
        <w:b/>
        <w:bCs/>
      </w:rPr>
      <w:tab/>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4544E">
      <w:rPr>
        <w:rStyle w:val="PageNumber"/>
        <w:b/>
        <w:bCs/>
        <w:noProof/>
      </w:rPr>
      <w:t>9</w:t>
    </w:r>
    <w:r>
      <w:rPr>
        <w:rStyle w:val="PageNumber"/>
        <w:b/>
        <w:bCs/>
      </w:rPr>
      <w:fldChar w:fldCharType="end"/>
    </w:r>
    <w:r>
      <w:rPr>
        <w:b/>
        <w:bC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0F" w:rsidRDefault="00E74E0F">
    <w:pPr>
      <w:pStyle w:val="Footer"/>
      <w:tabs>
        <w:tab w:val="clear" w:pos="8640"/>
        <w:tab w:val="left" w:pos="8942"/>
        <w:tab w:val="right" w:pos="10080"/>
      </w:tabs>
      <w:rPr>
        <w:b/>
        <w:bCs/>
      </w:rPr>
    </w:pPr>
    <w:r>
      <w:rPr>
        <w:b/>
        <w:bCs/>
      </w:rPr>
      <w:t>Education and Training 2015-16</w:t>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4544E">
      <w:rPr>
        <w:rStyle w:val="PageNumber"/>
        <w:b/>
        <w:bCs/>
        <w:noProof/>
      </w:rPr>
      <w:t>12</w:t>
    </w:r>
    <w:r>
      <w:rPr>
        <w:rStyle w:val="PageNumber"/>
        <w:b/>
        <w:bCs/>
      </w:rPr>
      <w:fldChar w:fldCharType="end"/>
    </w:r>
    <w:r>
      <w:rPr>
        <w:b/>
        <w:bCs/>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0F" w:rsidRDefault="00E74E0F">
    <w:pPr>
      <w:pStyle w:val="Footer"/>
      <w:tabs>
        <w:tab w:val="clear" w:pos="8640"/>
        <w:tab w:val="left" w:pos="8942"/>
        <w:tab w:val="right" w:pos="10080"/>
      </w:tabs>
      <w:rPr>
        <w:b/>
        <w:bCs/>
      </w:rPr>
    </w:pPr>
    <w:r>
      <w:rPr>
        <w:b/>
        <w:bCs/>
      </w:rPr>
      <w:t>Employment Services 2015-16</w:t>
    </w:r>
    <w:r>
      <w:rPr>
        <w:b/>
        <w:bCs/>
      </w:rPr>
      <w:tab/>
    </w:r>
    <w:r>
      <w:rPr>
        <w:b/>
        <w:bCs/>
      </w:rPr>
      <w:tab/>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4544E">
      <w:rPr>
        <w:rStyle w:val="PageNumber"/>
        <w:b/>
        <w:bCs/>
        <w:noProof/>
      </w:rPr>
      <w:t>15</w:t>
    </w:r>
    <w:r>
      <w:rPr>
        <w:rStyle w:val="PageNumber"/>
        <w:b/>
        <w:bCs/>
      </w:rPr>
      <w:fldChar w:fldCharType="end"/>
    </w:r>
    <w:r>
      <w:rPr>
        <w:b/>
        <w:bCs/>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2A" w:rsidRPr="0023552A" w:rsidRDefault="0023552A" w:rsidP="0023552A">
    <w:pPr>
      <w:pStyle w:val="Footer"/>
      <w:rPr>
        <w:b/>
        <w:bCs/>
      </w:rPr>
    </w:pPr>
    <w:r>
      <w:rPr>
        <w:b/>
        <w:bCs/>
      </w:rPr>
      <w:t>Program Outcomes</w:t>
    </w:r>
    <w:r w:rsidRPr="0023552A">
      <w:rPr>
        <w:b/>
        <w:bCs/>
      </w:rPr>
      <w:t xml:space="preserve"> 2015-16</w:t>
    </w:r>
    <w:r w:rsidRPr="0023552A">
      <w:rPr>
        <w:b/>
        <w:bCs/>
      </w:rPr>
      <w:tab/>
    </w:r>
    <w:r w:rsidRPr="0023552A">
      <w:rPr>
        <w:b/>
        <w:bCs/>
      </w:rPr>
      <w:tab/>
      <w:t xml:space="preserve">Page </w:t>
    </w:r>
    <w:r w:rsidRPr="0023552A">
      <w:rPr>
        <w:b/>
        <w:bCs/>
      </w:rPr>
      <w:fldChar w:fldCharType="begin"/>
    </w:r>
    <w:r w:rsidRPr="0023552A">
      <w:rPr>
        <w:b/>
        <w:bCs/>
      </w:rPr>
      <w:instrText xml:space="preserve"> PAGE </w:instrText>
    </w:r>
    <w:r w:rsidRPr="0023552A">
      <w:rPr>
        <w:b/>
        <w:bCs/>
      </w:rPr>
      <w:fldChar w:fldCharType="separate"/>
    </w:r>
    <w:r w:rsidR="00F4544E">
      <w:rPr>
        <w:b/>
        <w:bCs/>
        <w:noProof/>
      </w:rPr>
      <w:t>20</w:t>
    </w:r>
    <w:r w:rsidRPr="0023552A">
      <w:fldChar w:fldCharType="end"/>
    </w:r>
    <w:r w:rsidRPr="0023552A">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F8C" w:rsidRDefault="00216F8C">
      <w:r>
        <w:separator/>
      </w:r>
    </w:p>
  </w:footnote>
  <w:footnote w:type="continuationSeparator" w:id="0">
    <w:p w:rsidR="00216F8C" w:rsidRDefault="00216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4E" w:rsidRPr="003F6E35" w:rsidRDefault="00651A4E" w:rsidP="003F6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A15"/>
    <w:multiLevelType w:val="hybridMultilevel"/>
    <w:tmpl w:val="DDC8F3EA"/>
    <w:lvl w:ilvl="0" w:tplc="99FCF0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44667C"/>
    <w:multiLevelType w:val="hybridMultilevel"/>
    <w:tmpl w:val="F51A78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E67203"/>
    <w:multiLevelType w:val="hybridMultilevel"/>
    <w:tmpl w:val="6FE8B8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477AB9"/>
    <w:multiLevelType w:val="hybridMultilevel"/>
    <w:tmpl w:val="E17E53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E23BC5"/>
    <w:multiLevelType w:val="hybridMultilevel"/>
    <w:tmpl w:val="5BD469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775C00"/>
    <w:multiLevelType w:val="hybridMultilevel"/>
    <w:tmpl w:val="7EA4F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8955F4"/>
    <w:multiLevelType w:val="hybridMultilevel"/>
    <w:tmpl w:val="5CDCFD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7B4DDF"/>
    <w:multiLevelType w:val="hybridMultilevel"/>
    <w:tmpl w:val="770695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3D12C6"/>
    <w:multiLevelType w:val="hybridMultilevel"/>
    <w:tmpl w:val="F5961D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0552C2C"/>
    <w:multiLevelType w:val="hybridMultilevel"/>
    <w:tmpl w:val="985A4664"/>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0" w15:restartNumberingAfterBreak="0">
    <w:nsid w:val="4097332C"/>
    <w:multiLevelType w:val="hybridMultilevel"/>
    <w:tmpl w:val="CC461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655751"/>
    <w:multiLevelType w:val="hybridMultilevel"/>
    <w:tmpl w:val="EDF457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8773D1"/>
    <w:multiLevelType w:val="hybridMultilevel"/>
    <w:tmpl w:val="FA228E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9C6C7B"/>
    <w:multiLevelType w:val="hybridMultilevel"/>
    <w:tmpl w:val="0F0CBC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DF6BCB"/>
    <w:multiLevelType w:val="hybridMultilevel"/>
    <w:tmpl w:val="0FA4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D4463DB"/>
    <w:multiLevelType w:val="hybridMultilevel"/>
    <w:tmpl w:val="224C1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B2235E"/>
    <w:multiLevelType w:val="hybridMultilevel"/>
    <w:tmpl w:val="1818C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005BC0"/>
    <w:multiLevelType w:val="hybridMultilevel"/>
    <w:tmpl w:val="170A60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510C53"/>
    <w:multiLevelType w:val="hybridMultilevel"/>
    <w:tmpl w:val="DDC8F3EA"/>
    <w:lvl w:ilvl="0" w:tplc="99FCF0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5E6C91"/>
    <w:multiLevelType w:val="hybridMultilevel"/>
    <w:tmpl w:val="7436A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5C715E"/>
    <w:multiLevelType w:val="hybridMultilevel"/>
    <w:tmpl w:val="2838334E"/>
    <w:lvl w:ilvl="0" w:tplc="0464D370">
      <w:start w:val="75"/>
      <w:numFmt w:val="decimal"/>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966A94"/>
    <w:multiLevelType w:val="hybridMultilevel"/>
    <w:tmpl w:val="EC7AA9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1D3EDB"/>
    <w:multiLevelType w:val="hybridMultilevel"/>
    <w:tmpl w:val="2384D9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5E3929"/>
    <w:multiLevelType w:val="hybridMultilevel"/>
    <w:tmpl w:val="310AD4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792DC2"/>
    <w:multiLevelType w:val="hybridMultilevel"/>
    <w:tmpl w:val="47528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235849"/>
    <w:multiLevelType w:val="hybridMultilevel"/>
    <w:tmpl w:val="47423B92"/>
    <w:lvl w:ilvl="0" w:tplc="99FCF0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C3002B6"/>
    <w:multiLevelType w:val="hybridMultilevel"/>
    <w:tmpl w:val="69A8B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EFC64C3"/>
    <w:multiLevelType w:val="hybridMultilevel"/>
    <w:tmpl w:val="7890C8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26"/>
  </w:num>
  <w:num w:numId="4">
    <w:abstractNumId w:val="4"/>
  </w:num>
  <w:num w:numId="5">
    <w:abstractNumId w:val="13"/>
  </w:num>
  <w:num w:numId="6">
    <w:abstractNumId w:val="16"/>
  </w:num>
  <w:num w:numId="7">
    <w:abstractNumId w:val="5"/>
  </w:num>
  <w:num w:numId="8">
    <w:abstractNumId w:val="17"/>
  </w:num>
  <w:num w:numId="9">
    <w:abstractNumId w:val="14"/>
  </w:num>
  <w:num w:numId="10">
    <w:abstractNumId w:val="11"/>
  </w:num>
  <w:num w:numId="11">
    <w:abstractNumId w:val="12"/>
  </w:num>
  <w:num w:numId="12">
    <w:abstractNumId w:val="8"/>
  </w:num>
  <w:num w:numId="13">
    <w:abstractNumId w:val="1"/>
  </w:num>
  <w:num w:numId="14">
    <w:abstractNumId w:val="24"/>
  </w:num>
  <w:num w:numId="15">
    <w:abstractNumId w:val="19"/>
  </w:num>
  <w:num w:numId="16">
    <w:abstractNumId w:val="22"/>
  </w:num>
  <w:num w:numId="17">
    <w:abstractNumId w:val="21"/>
  </w:num>
  <w:num w:numId="18">
    <w:abstractNumId w:val="10"/>
  </w:num>
  <w:num w:numId="19">
    <w:abstractNumId w:val="2"/>
  </w:num>
  <w:num w:numId="20">
    <w:abstractNumId w:val="23"/>
  </w:num>
  <w:num w:numId="21">
    <w:abstractNumId w:val="9"/>
  </w:num>
  <w:num w:numId="22">
    <w:abstractNumId w:val="15"/>
  </w:num>
  <w:num w:numId="23">
    <w:abstractNumId w:val="25"/>
  </w:num>
  <w:num w:numId="24">
    <w:abstractNumId w:val="18"/>
  </w:num>
  <w:num w:numId="25">
    <w:abstractNumId w:val="0"/>
  </w:num>
  <w:num w:numId="26">
    <w:abstractNumId w:val="20"/>
  </w:num>
  <w:num w:numId="27">
    <w:abstractNumId w:val="2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o:colormru v:ext="edit" colors="#ff8181,#c80000,#f1bb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B0"/>
    <w:rsid w:val="000006AB"/>
    <w:rsid w:val="00000FC3"/>
    <w:rsid w:val="0000364A"/>
    <w:rsid w:val="000039CC"/>
    <w:rsid w:val="00004B0B"/>
    <w:rsid w:val="00006CAF"/>
    <w:rsid w:val="000070F3"/>
    <w:rsid w:val="0001213A"/>
    <w:rsid w:val="00012886"/>
    <w:rsid w:val="000128CA"/>
    <w:rsid w:val="00013720"/>
    <w:rsid w:val="0001413F"/>
    <w:rsid w:val="000179D0"/>
    <w:rsid w:val="000229F1"/>
    <w:rsid w:val="0002366F"/>
    <w:rsid w:val="0002606B"/>
    <w:rsid w:val="00026D5C"/>
    <w:rsid w:val="00027DF2"/>
    <w:rsid w:val="000305AA"/>
    <w:rsid w:val="00031630"/>
    <w:rsid w:val="00031CC0"/>
    <w:rsid w:val="00032C37"/>
    <w:rsid w:val="00032F5A"/>
    <w:rsid w:val="000332A5"/>
    <w:rsid w:val="00033CD4"/>
    <w:rsid w:val="00034231"/>
    <w:rsid w:val="00034825"/>
    <w:rsid w:val="00034F9F"/>
    <w:rsid w:val="00035A02"/>
    <w:rsid w:val="00035F25"/>
    <w:rsid w:val="000375F7"/>
    <w:rsid w:val="00043654"/>
    <w:rsid w:val="00044780"/>
    <w:rsid w:val="0004744A"/>
    <w:rsid w:val="0005198F"/>
    <w:rsid w:val="000534F6"/>
    <w:rsid w:val="00053693"/>
    <w:rsid w:val="0006106E"/>
    <w:rsid w:val="00062E6D"/>
    <w:rsid w:val="00063997"/>
    <w:rsid w:val="000649CB"/>
    <w:rsid w:val="0006511A"/>
    <w:rsid w:val="00067BD6"/>
    <w:rsid w:val="00070DF6"/>
    <w:rsid w:val="00072621"/>
    <w:rsid w:val="00073466"/>
    <w:rsid w:val="00073A62"/>
    <w:rsid w:val="0007593C"/>
    <w:rsid w:val="00075ADC"/>
    <w:rsid w:val="00075FFD"/>
    <w:rsid w:val="00080051"/>
    <w:rsid w:val="00083173"/>
    <w:rsid w:val="00083F1C"/>
    <w:rsid w:val="00087442"/>
    <w:rsid w:val="00087969"/>
    <w:rsid w:val="00092CEB"/>
    <w:rsid w:val="00093FF1"/>
    <w:rsid w:val="000953BF"/>
    <w:rsid w:val="00096F7C"/>
    <w:rsid w:val="00097BB7"/>
    <w:rsid w:val="000A396B"/>
    <w:rsid w:val="000A4E81"/>
    <w:rsid w:val="000A6D38"/>
    <w:rsid w:val="000A7380"/>
    <w:rsid w:val="000B12E1"/>
    <w:rsid w:val="000B3DE0"/>
    <w:rsid w:val="000B5961"/>
    <w:rsid w:val="000B7476"/>
    <w:rsid w:val="000C0162"/>
    <w:rsid w:val="000C211C"/>
    <w:rsid w:val="000C43B3"/>
    <w:rsid w:val="000C576D"/>
    <w:rsid w:val="000C7B39"/>
    <w:rsid w:val="000D2C4D"/>
    <w:rsid w:val="000D3638"/>
    <w:rsid w:val="000D5122"/>
    <w:rsid w:val="000D58C7"/>
    <w:rsid w:val="000D606B"/>
    <w:rsid w:val="000E2D67"/>
    <w:rsid w:val="000E4BDC"/>
    <w:rsid w:val="000E6813"/>
    <w:rsid w:val="000F023E"/>
    <w:rsid w:val="000F101B"/>
    <w:rsid w:val="000F103C"/>
    <w:rsid w:val="000F3E63"/>
    <w:rsid w:val="000F4741"/>
    <w:rsid w:val="000F7248"/>
    <w:rsid w:val="0010097D"/>
    <w:rsid w:val="001016B1"/>
    <w:rsid w:val="0010653C"/>
    <w:rsid w:val="00106B60"/>
    <w:rsid w:val="00106E32"/>
    <w:rsid w:val="001116BB"/>
    <w:rsid w:val="00113DE0"/>
    <w:rsid w:val="00114CE8"/>
    <w:rsid w:val="00117BE3"/>
    <w:rsid w:val="00120A0A"/>
    <w:rsid w:val="001217DF"/>
    <w:rsid w:val="00124D2C"/>
    <w:rsid w:val="00125675"/>
    <w:rsid w:val="00126903"/>
    <w:rsid w:val="00127A8F"/>
    <w:rsid w:val="00131B03"/>
    <w:rsid w:val="00131EF4"/>
    <w:rsid w:val="0013262C"/>
    <w:rsid w:val="00132DF5"/>
    <w:rsid w:val="00134ED5"/>
    <w:rsid w:val="00135231"/>
    <w:rsid w:val="00136760"/>
    <w:rsid w:val="0013732F"/>
    <w:rsid w:val="00140902"/>
    <w:rsid w:val="00141726"/>
    <w:rsid w:val="00142186"/>
    <w:rsid w:val="001425B0"/>
    <w:rsid w:val="001427B4"/>
    <w:rsid w:val="0014417C"/>
    <w:rsid w:val="0014460B"/>
    <w:rsid w:val="001477CB"/>
    <w:rsid w:val="00152222"/>
    <w:rsid w:val="00152802"/>
    <w:rsid w:val="0015288F"/>
    <w:rsid w:val="00154D97"/>
    <w:rsid w:val="00160A50"/>
    <w:rsid w:val="001610C3"/>
    <w:rsid w:val="00163005"/>
    <w:rsid w:val="00165E11"/>
    <w:rsid w:val="00167CCE"/>
    <w:rsid w:val="00170E10"/>
    <w:rsid w:val="00171D38"/>
    <w:rsid w:val="00172DAC"/>
    <w:rsid w:val="0017446A"/>
    <w:rsid w:val="00174C45"/>
    <w:rsid w:val="0017528C"/>
    <w:rsid w:val="00175F8F"/>
    <w:rsid w:val="00176248"/>
    <w:rsid w:val="00177BCD"/>
    <w:rsid w:val="00180381"/>
    <w:rsid w:val="00180C0F"/>
    <w:rsid w:val="00186188"/>
    <w:rsid w:val="00186811"/>
    <w:rsid w:val="00190393"/>
    <w:rsid w:val="001916AB"/>
    <w:rsid w:val="001917D2"/>
    <w:rsid w:val="001923D5"/>
    <w:rsid w:val="00192711"/>
    <w:rsid w:val="0019512A"/>
    <w:rsid w:val="00197B9A"/>
    <w:rsid w:val="00197F72"/>
    <w:rsid w:val="001A0C5B"/>
    <w:rsid w:val="001A1FFC"/>
    <w:rsid w:val="001A4723"/>
    <w:rsid w:val="001A4A19"/>
    <w:rsid w:val="001A7A9C"/>
    <w:rsid w:val="001B1067"/>
    <w:rsid w:val="001B1087"/>
    <w:rsid w:val="001B1812"/>
    <w:rsid w:val="001B2070"/>
    <w:rsid w:val="001B4AD7"/>
    <w:rsid w:val="001B5736"/>
    <w:rsid w:val="001B7932"/>
    <w:rsid w:val="001C0768"/>
    <w:rsid w:val="001C1B07"/>
    <w:rsid w:val="001C2C46"/>
    <w:rsid w:val="001C3AA2"/>
    <w:rsid w:val="001C4981"/>
    <w:rsid w:val="001C6258"/>
    <w:rsid w:val="001D1386"/>
    <w:rsid w:val="001D1457"/>
    <w:rsid w:val="001D14A5"/>
    <w:rsid w:val="001D153F"/>
    <w:rsid w:val="001D6328"/>
    <w:rsid w:val="001D66D1"/>
    <w:rsid w:val="001D753E"/>
    <w:rsid w:val="001D7C6C"/>
    <w:rsid w:val="001E0786"/>
    <w:rsid w:val="001E68ED"/>
    <w:rsid w:val="001F5FBD"/>
    <w:rsid w:val="001F6D56"/>
    <w:rsid w:val="001F7972"/>
    <w:rsid w:val="00200A20"/>
    <w:rsid w:val="00204FD8"/>
    <w:rsid w:val="002050ED"/>
    <w:rsid w:val="00205EA6"/>
    <w:rsid w:val="0021019F"/>
    <w:rsid w:val="00212DF6"/>
    <w:rsid w:val="00214E8B"/>
    <w:rsid w:val="0021583E"/>
    <w:rsid w:val="00216F8C"/>
    <w:rsid w:val="00220522"/>
    <w:rsid w:val="00222A6F"/>
    <w:rsid w:val="002231DB"/>
    <w:rsid w:val="00224C43"/>
    <w:rsid w:val="002323ED"/>
    <w:rsid w:val="00233302"/>
    <w:rsid w:val="002333AE"/>
    <w:rsid w:val="002347B2"/>
    <w:rsid w:val="002351BE"/>
    <w:rsid w:val="0023552A"/>
    <w:rsid w:val="00235E5B"/>
    <w:rsid w:val="00235EAC"/>
    <w:rsid w:val="00240423"/>
    <w:rsid w:val="00242211"/>
    <w:rsid w:val="0024249D"/>
    <w:rsid w:val="00245109"/>
    <w:rsid w:val="00246355"/>
    <w:rsid w:val="00246E84"/>
    <w:rsid w:val="00251BEB"/>
    <w:rsid w:val="0025429C"/>
    <w:rsid w:val="00254817"/>
    <w:rsid w:val="00254C3F"/>
    <w:rsid w:val="00255A5F"/>
    <w:rsid w:val="00255DA5"/>
    <w:rsid w:val="00260039"/>
    <w:rsid w:val="002608DB"/>
    <w:rsid w:val="00260927"/>
    <w:rsid w:val="002615CD"/>
    <w:rsid w:val="00261A59"/>
    <w:rsid w:val="00264C28"/>
    <w:rsid w:val="00265573"/>
    <w:rsid w:val="00265939"/>
    <w:rsid w:val="0027250D"/>
    <w:rsid w:val="00272DBF"/>
    <w:rsid w:val="00273E22"/>
    <w:rsid w:val="0027571A"/>
    <w:rsid w:val="00275E39"/>
    <w:rsid w:val="0027617B"/>
    <w:rsid w:val="00276851"/>
    <w:rsid w:val="0027774E"/>
    <w:rsid w:val="00284A34"/>
    <w:rsid w:val="00284B45"/>
    <w:rsid w:val="0028511D"/>
    <w:rsid w:val="002858DE"/>
    <w:rsid w:val="002867FC"/>
    <w:rsid w:val="002905FD"/>
    <w:rsid w:val="00291ED3"/>
    <w:rsid w:val="00292429"/>
    <w:rsid w:val="00293B57"/>
    <w:rsid w:val="00295D12"/>
    <w:rsid w:val="00295ED7"/>
    <w:rsid w:val="002962AA"/>
    <w:rsid w:val="00296C3A"/>
    <w:rsid w:val="002A09CE"/>
    <w:rsid w:val="002A28BC"/>
    <w:rsid w:val="002A4F11"/>
    <w:rsid w:val="002A5819"/>
    <w:rsid w:val="002A585E"/>
    <w:rsid w:val="002A5A2C"/>
    <w:rsid w:val="002A655C"/>
    <w:rsid w:val="002A6D71"/>
    <w:rsid w:val="002B08F1"/>
    <w:rsid w:val="002B58F1"/>
    <w:rsid w:val="002B5FA6"/>
    <w:rsid w:val="002B6BFD"/>
    <w:rsid w:val="002B6CEC"/>
    <w:rsid w:val="002C0596"/>
    <w:rsid w:val="002C0C5F"/>
    <w:rsid w:val="002C298C"/>
    <w:rsid w:val="002C73C9"/>
    <w:rsid w:val="002C768A"/>
    <w:rsid w:val="002C7DBF"/>
    <w:rsid w:val="002D292C"/>
    <w:rsid w:val="002D41DB"/>
    <w:rsid w:val="002D4479"/>
    <w:rsid w:val="002D6265"/>
    <w:rsid w:val="002D66BD"/>
    <w:rsid w:val="002D70B5"/>
    <w:rsid w:val="002E0CCC"/>
    <w:rsid w:val="002E132B"/>
    <w:rsid w:val="002E1559"/>
    <w:rsid w:val="002E2E11"/>
    <w:rsid w:val="002E353B"/>
    <w:rsid w:val="002E38A3"/>
    <w:rsid w:val="002E4ECE"/>
    <w:rsid w:val="002E727E"/>
    <w:rsid w:val="002E7DB4"/>
    <w:rsid w:val="002F08B1"/>
    <w:rsid w:val="002F0D47"/>
    <w:rsid w:val="002F2C1F"/>
    <w:rsid w:val="002F5CB9"/>
    <w:rsid w:val="002F688A"/>
    <w:rsid w:val="003022A9"/>
    <w:rsid w:val="00302BA1"/>
    <w:rsid w:val="0031042D"/>
    <w:rsid w:val="00311993"/>
    <w:rsid w:val="00312D8D"/>
    <w:rsid w:val="00314523"/>
    <w:rsid w:val="003147DE"/>
    <w:rsid w:val="00315519"/>
    <w:rsid w:val="00315D14"/>
    <w:rsid w:val="00317F12"/>
    <w:rsid w:val="00320487"/>
    <w:rsid w:val="00320E49"/>
    <w:rsid w:val="0032101A"/>
    <w:rsid w:val="003217DF"/>
    <w:rsid w:val="0032247F"/>
    <w:rsid w:val="003227E3"/>
    <w:rsid w:val="0032386E"/>
    <w:rsid w:val="00323B94"/>
    <w:rsid w:val="00325203"/>
    <w:rsid w:val="00325BA3"/>
    <w:rsid w:val="00325BFE"/>
    <w:rsid w:val="00327710"/>
    <w:rsid w:val="00327988"/>
    <w:rsid w:val="0033191B"/>
    <w:rsid w:val="00331DE0"/>
    <w:rsid w:val="00332C9E"/>
    <w:rsid w:val="00334A3C"/>
    <w:rsid w:val="00334D6E"/>
    <w:rsid w:val="00336D88"/>
    <w:rsid w:val="003372FA"/>
    <w:rsid w:val="00343460"/>
    <w:rsid w:val="00343901"/>
    <w:rsid w:val="00345105"/>
    <w:rsid w:val="0034549E"/>
    <w:rsid w:val="0035247F"/>
    <w:rsid w:val="00353B30"/>
    <w:rsid w:val="00354284"/>
    <w:rsid w:val="00354491"/>
    <w:rsid w:val="003552BE"/>
    <w:rsid w:val="00355498"/>
    <w:rsid w:val="00357D18"/>
    <w:rsid w:val="00360743"/>
    <w:rsid w:val="00362BD9"/>
    <w:rsid w:val="003633B7"/>
    <w:rsid w:val="00364428"/>
    <w:rsid w:val="00364D46"/>
    <w:rsid w:val="00370FC2"/>
    <w:rsid w:val="00371F3F"/>
    <w:rsid w:val="00373DD0"/>
    <w:rsid w:val="003754C4"/>
    <w:rsid w:val="003759C1"/>
    <w:rsid w:val="003763F9"/>
    <w:rsid w:val="00376CC2"/>
    <w:rsid w:val="00376D8C"/>
    <w:rsid w:val="00376F9E"/>
    <w:rsid w:val="0038168D"/>
    <w:rsid w:val="00383D15"/>
    <w:rsid w:val="0038405E"/>
    <w:rsid w:val="0038429B"/>
    <w:rsid w:val="00386004"/>
    <w:rsid w:val="00386E1C"/>
    <w:rsid w:val="0039231C"/>
    <w:rsid w:val="00393BEF"/>
    <w:rsid w:val="00395147"/>
    <w:rsid w:val="00395972"/>
    <w:rsid w:val="00397458"/>
    <w:rsid w:val="00397812"/>
    <w:rsid w:val="003A0616"/>
    <w:rsid w:val="003A1E69"/>
    <w:rsid w:val="003A24B0"/>
    <w:rsid w:val="003A29A8"/>
    <w:rsid w:val="003A3B2B"/>
    <w:rsid w:val="003A511D"/>
    <w:rsid w:val="003A53F7"/>
    <w:rsid w:val="003A7E5C"/>
    <w:rsid w:val="003B08E6"/>
    <w:rsid w:val="003B11B1"/>
    <w:rsid w:val="003B2551"/>
    <w:rsid w:val="003B2977"/>
    <w:rsid w:val="003B2AAB"/>
    <w:rsid w:val="003B3EFD"/>
    <w:rsid w:val="003B659C"/>
    <w:rsid w:val="003B6978"/>
    <w:rsid w:val="003C0688"/>
    <w:rsid w:val="003C3404"/>
    <w:rsid w:val="003C3FDA"/>
    <w:rsid w:val="003C482E"/>
    <w:rsid w:val="003C4A52"/>
    <w:rsid w:val="003C4C72"/>
    <w:rsid w:val="003D0D43"/>
    <w:rsid w:val="003D2C6C"/>
    <w:rsid w:val="003D3694"/>
    <w:rsid w:val="003D4943"/>
    <w:rsid w:val="003D5457"/>
    <w:rsid w:val="003D64F8"/>
    <w:rsid w:val="003D74B2"/>
    <w:rsid w:val="003E03C6"/>
    <w:rsid w:val="003E04DA"/>
    <w:rsid w:val="003E318E"/>
    <w:rsid w:val="003E40BB"/>
    <w:rsid w:val="003E421A"/>
    <w:rsid w:val="003E5247"/>
    <w:rsid w:val="003E53FA"/>
    <w:rsid w:val="003E61B5"/>
    <w:rsid w:val="003E695D"/>
    <w:rsid w:val="003E6D16"/>
    <w:rsid w:val="003E6F8A"/>
    <w:rsid w:val="003E7567"/>
    <w:rsid w:val="003F29CF"/>
    <w:rsid w:val="003F5050"/>
    <w:rsid w:val="003F6E35"/>
    <w:rsid w:val="00400FD2"/>
    <w:rsid w:val="00401876"/>
    <w:rsid w:val="004020AC"/>
    <w:rsid w:val="00402214"/>
    <w:rsid w:val="00405C91"/>
    <w:rsid w:val="00405FDF"/>
    <w:rsid w:val="00407AFF"/>
    <w:rsid w:val="00410607"/>
    <w:rsid w:val="00410A04"/>
    <w:rsid w:val="004113DE"/>
    <w:rsid w:val="004120B7"/>
    <w:rsid w:val="00412148"/>
    <w:rsid w:val="00413B62"/>
    <w:rsid w:val="00413BB8"/>
    <w:rsid w:val="00414E9A"/>
    <w:rsid w:val="00416726"/>
    <w:rsid w:val="00417CBB"/>
    <w:rsid w:val="0042224C"/>
    <w:rsid w:val="00422488"/>
    <w:rsid w:val="00423D4C"/>
    <w:rsid w:val="00427E47"/>
    <w:rsid w:val="004301BC"/>
    <w:rsid w:val="00430284"/>
    <w:rsid w:val="00431220"/>
    <w:rsid w:val="004321C4"/>
    <w:rsid w:val="00432BF6"/>
    <w:rsid w:val="00433422"/>
    <w:rsid w:val="004342D7"/>
    <w:rsid w:val="004357C4"/>
    <w:rsid w:val="00436788"/>
    <w:rsid w:val="00436F78"/>
    <w:rsid w:val="00440C5A"/>
    <w:rsid w:val="00441591"/>
    <w:rsid w:val="004433FB"/>
    <w:rsid w:val="004449A4"/>
    <w:rsid w:val="004466D8"/>
    <w:rsid w:val="0044798B"/>
    <w:rsid w:val="00450D4D"/>
    <w:rsid w:val="0045405D"/>
    <w:rsid w:val="00455DED"/>
    <w:rsid w:val="004575C5"/>
    <w:rsid w:val="0046164A"/>
    <w:rsid w:val="0046300B"/>
    <w:rsid w:val="00463135"/>
    <w:rsid w:val="00463430"/>
    <w:rsid w:val="00470C2C"/>
    <w:rsid w:val="004715AA"/>
    <w:rsid w:val="004716E0"/>
    <w:rsid w:val="0047196F"/>
    <w:rsid w:val="004738FD"/>
    <w:rsid w:val="00475358"/>
    <w:rsid w:val="004767A3"/>
    <w:rsid w:val="00476F9B"/>
    <w:rsid w:val="00477B03"/>
    <w:rsid w:val="00480646"/>
    <w:rsid w:val="004822FD"/>
    <w:rsid w:val="004823E8"/>
    <w:rsid w:val="00484B55"/>
    <w:rsid w:val="0048634B"/>
    <w:rsid w:val="00486839"/>
    <w:rsid w:val="004900CB"/>
    <w:rsid w:val="00490773"/>
    <w:rsid w:val="00490792"/>
    <w:rsid w:val="00491DD5"/>
    <w:rsid w:val="00493F61"/>
    <w:rsid w:val="00495586"/>
    <w:rsid w:val="00497017"/>
    <w:rsid w:val="004A02D3"/>
    <w:rsid w:val="004A19AE"/>
    <w:rsid w:val="004A2277"/>
    <w:rsid w:val="004A38A8"/>
    <w:rsid w:val="004A6CCF"/>
    <w:rsid w:val="004B0400"/>
    <w:rsid w:val="004B5415"/>
    <w:rsid w:val="004B6F10"/>
    <w:rsid w:val="004B70D8"/>
    <w:rsid w:val="004B714F"/>
    <w:rsid w:val="004B7E2B"/>
    <w:rsid w:val="004C05ED"/>
    <w:rsid w:val="004C15CA"/>
    <w:rsid w:val="004C26AE"/>
    <w:rsid w:val="004C2F40"/>
    <w:rsid w:val="004C417B"/>
    <w:rsid w:val="004C57F4"/>
    <w:rsid w:val="004D072C"/>
    <w:rsid w:val="004D0AC1"/>
    <w:rsid w:val="004D1CBA"/>
    <w:rsid w:val="004D5629"/>
    <w:rsid w:val="004D5F04"/>
    <w:rsid w:val="004D6D6B"/>
    <w:rsid w:val="004E23B6"/>
    <w:rsid w:val="004E5C32"/>
    <w:rsid w:val="004E6743"/>
    <w:rsid w:val="004F246B"/>
    <w:rsid w:val="004F3103"/>
    <w:rsid w:val="004F4686"/>
    <w:rsid w:val="004F7596"/>
    <w:rsid w:val="004F7616"/>
    <w:rsid w:val="00502B28"/>
    <w:rsid w:val="00503C76"/>
    <w:rsid w:val="0050465D"/>
    <w:rsid w:val="0050602F"/>
    <w:rsid w:val="00507E57"/>
    <w:rsid w:val="00511728"/>
    <w:rsid w:val="00512532"/>
    <w:rsid w:val="00512BC3"/>
    <w:rsid w:val="005136D8"/>
    <w:rsid w:val="00514E97"/>
    <w:rsid w:val="00522B12"/>
    <w:rsid w:val="005235F2"/>
    <w:rsid w:val="00523A83"/>
    <w:rsid w:val="005258D8"/>
    <w:rsid w:val="00527838"/>
    <w:rsid w:val="005310C5"/>
    <w:rsid w:val="00531336"/>
    <w:rsid w:val="00532C79"/>
    <w:rsid w:val="005335A1"/>
    <w:rsid w:val="00535302"/>
    <w:rsid w:val="0053653A"/>
    <w:rsid w:val="005370AA"/>
    <w:rsid w:val="00537728"/>
    <w:rsid w:val="00537FFC"/>
    <w:rsid w:val="00540666"/>
    <w:rsid w:val="005412BD"/>
    <w:rsid w:val="00541719"/>
    <w:rsid w:val="00541B01"/>
    <w:rsid w:val="00544AAE"/>
    <w:rsid w:val="00546C83"/>
    <w:rsid w:val="00546E72"/>
    <w:rsid w:val="005471B1"/>
    <w:rsid w:val="00550411"/>
    <w:rsid w:val="00550C35"/>
    <w:rsid w:val="00551D3E"/>
    <w:rsid w:val="0055203C"/>
    <w:rsid w:val="00552ACA"/>
    <w:rsid w:val="00553F9E"/>
    <w:rsid w:val="005542C4"/>
    <w:rsid w:val="005550B5"/>
    <w:rsid w:val="005551F4"/>
    <w:rsid w:val="0055607D"/>
    <w:rsid w:val="0055687C"/>
    <w:rsid w:val="00557125"/>
    <w:rsid w:val="00557423"/>
    <w:rsid w:val="00561F84"/>
    <w:rsid w:val="00562A86"/>
    <w:rsid w:val="00565061"/>
    <w:rsid w:val="00565CFE"/>
    <w:rsid w:val="00565E76"/>
    <w:rsid w:val="005763A1"/>
    <w:rsid w:val="005828DE"/>
    <w:rsid w:val="00583342"/>
    <w:rsid w:val="005852C0"/>
    <w:rsid w:val="005860EA"/>
    <w:rsid w:val="005864DD"/>
    <w:rsid w:val="0059013A"/>
    <w:rsid w:val="005907E7"/>
    <w:rsid w:val="00592356"/>
    <w:rsid w:val="005951F9"/>
    <w:rsid w:val="0059786A"/>
    <w:rsid w:val="00597CFD"/>
    <w:rsid w:val="005A117B"/>
    <w:rsid w:val="005A3166"/>
    <w:rsid w:val="005A45B0"/>
    <w:rsid w:val="005A4E57"/>
    <w:rsid w:val="005A6360"/>
    <w:rsid w:val="005B0171"/>
    <w:rsid w:val="005B771A"/>
    <w:rsid w:val="005C41F3"/>
    <w:rsid w:val="005C4665"/>
    <w:rsid w:val="005C5F02"/>
    <w:rsid w:val="005C6278"/>
    <w:rsid w:val="005C62C9"/>
    <w:rsid w:val="005C6352"/>
    <w:rsid w:val="005C68C6"/>
    <w:rsid w:val="005C790F"/>
    <w:rsid w:val="005D08E3"/>
    <w:rsid w:val="005D0BC7"/>
    <w:rsid w:val="005D1150"/>
    <w:rsid w:val="005D21AD"/>
    <w:rsid w:val="005D47DD"/>
    <w:rsid w:val="005D69A8"/>
    <w:rsid w:val="005D7F2A"/>
    <w:rsid w:val="005E2A06"/>
    <w:rsid w:val="005E30C7"/>
    <w:rsid w:val="005E3A4E"/>
    <w:rsid w:val="005E3C13"/>
    <w:rsid w:val="005E41C8"/>
    <w:rsid w:val="005E7261"/>
    <w:rsid w:val="005F03B6"/>
    <w:rsid w:val="005F043C"/>
    <w:rsid w:val="005F115B"/>
    <w:rsid w:val="005F48E8"/>
    <w:rsid w:val="005F760B"/>
    <w:rsid w:val="0060195B"/>
    <w:rsid w:val="00601ED5"/>
    <w:rsid w:val="0060275D"/>
    <w:rsid w:val="0060532C"/>
    <w:rsid w:val="006067DA"/>
    <w:rsid w:val="00610325"/>
    <w:rsid w:val="006119D5"/>
    <w:rsid w:val="00611D59"/>
    <w:rsid w:val="0061269E"/>
    <w:rsid w:val="00613BDD"/>
    <w:rsid w:val="00614886"/>
    <w:rsid w:val="00616903"/>
    <w:rsid w:val="006202CA"/>
    <w:rsid w:val="00621454"/>
    <w:rsid w:val="00622B4D"/>
    <w:rsid w:val="00623974"/>
    <w:rsid w:val="00624BB4"/>
    <w:rsid w:val="00625CE6"/>
    <w:rsid w:val="006271E4"/>
    <w:rsid w:val="00630063"/>
    <w:rsid w:val="0063192D"/>
    <w:rsid w:val="00632917"/>
    <w:rsid w:val="00640631"/>
    <w:rsid w:val="00641B64"/>
    <w:rsid w:val="00642D96"/>
    <w:rsid w:val="00643BAB"/>
    <w:rsid w:val="00643DD5"/>
    <w:rsid w:val="0064434A"/>
    <w:rsid w:val="006452FE"/>
    <w:rsid w:val="00650F69"/>
    <w:rsid w:val="00651A4E"/>
    <w:rsid w:val="00652F20"/>
    <w:rsid w:val="00656010"/>
    <w:rsid w:val="006563D0"/>
    <w:rsid w:val="00656EC1"/>
    <w:rsid w:val="00660D9E"/>
    <w:rsid w:val="00662C63"/>
    <w:rsid w:val="00664975"/>
    <w:rsid w:val="00665D79"/>
    <w:rsid w:val="006664ED"/>
    <w:rsid w:val="00666C00"/>
    <w:rsid w:val="006709A9"/>
    <w:rsid w:val="006709CF"/>
    <w:rsid w:val="006747E2"/>
    <w:rsid w:val="00674851"/>
    <w:rsid w:val="0067581B"/>
    <w:rsid w:val="00676686"/>
    <w:rsid w:val="00676F2A"/>
    <w:rsid w:val="006809D0"/>
    <w:rsid w:val="00680B95"/>
    <w:rsid w:val="00687917"/>
    <w:rsid w:val="0068793C"/>
    <w:rsid w:val="006929E2"/>
    <w:rsid w:val="00692B11"/>
    <w:rsid w:val="00695086"/>
    <w:rsid w:val="00697207"/>
    <w:rsid w:val="006A0F2D"/>
    <w:rsid w:val="006A1053"/>
    <w:rsid w:val="006A18F9"/>
    <w:rsid w:val="006A2924"/>
    <w:rsid w:val="006A3F9A"/>
    <w:rsid w:val="006A4E37"/>
    <w:rsid w:val="006A5C37"/>
    <w:rsid w:val="006A6E81"/>
    <w:rsid w:val="006A7450"/>
    <w:rsid w:val="006B0EC2"/>
    <w:rsid w:val="006B10EF"/>
    <w:rsid w:val="006B222E"/>
    <w:rsid w:val="006B38E3"/>
    <w:rsid w:val="006B46CA"/>
    <w:rsid w:val="006B4CAE"/>
    <w:rsid w:val="006B7129"/>
    <w:rsid w:val="006B7FF8"/>
    <w:rsid w:val="006D0D7B"/>
    <w:rsid w:val="006D0E4A"/>
    <w:rsid w:val="006D1009"/>
    <w:rsid w:val="006D28D3"/>
    <w:rsid w:val="006D3466"/>
    <w:rsid w:val="006D4968"/>
    <w:rsid w:val="006D4AC4"/>
    <w:rsid w:val="006D5CB1"/>
    <w:rsid w:val="006D6A6E"/>
    <w:rsid w:val="006E1481"/>
    <w:rsid w:val="006E1B33"/>
    <w:rsid w:val="006E539F"/>
    <w:rsid w:val="006E57A7"/>
    <w:rsid w:val="006E7260"/>
    <w:rsid w:val="006E7647"/>
    <w:rsid w:val="006F27C6"/>
    <w:rsid w:val="006F3096"/>
    <w:rsid w:val="006F31BE"/>
    <w:rsid w:val="006F406E"/>
    <w:rsid w:val="006F4AB8"/>
    <w:rsid w:val="006F6986"/>
    <w:rsid w:val="006F7537"/>
    <w:rsid w:val="007001BB"/>
    <w:rsid w:val="007016BA"/>
    <w:rsid w:val="00706D39"/>
    <w:rsid w:val="00711261"/>
    <w:rsid w:val="00712441"/>
    <w:rsid w:val="007132B7"/>
    <w:rsid w:val="007139E6"/>
    <w:rsid w:val="0071499D"/>
    <w:rsid w:val="00714F0F"/>
    <w:rsid w:val="0071769D"/>
    <w:rsid w:val="0071796A"/>
    <w:rsid w:val="007207DA"/>
    <w:rsid w:val="00720CDA"/>
    <w:rsid w:val="007212CB"/>
    <w:rsid w:val="00722151"/>
    <w:rsid w:val="0072376C"/>
    <w:rsid w:val="00724CB5"/>
    <w:rsid w:val="007250C9"/>
    <w:rsid w:val="00725857"/>
    <w:rsid w:val="007271BA"/>
    <w:rsid w:val="00727524"/>
    <w:rsid w:val="007308AF"/>
    <w:rsid w:val="00734123"/>
    <w:rsid w:val="00735E77"/>
    <w:rsid w:val="007374BE"/>
    <w:rsid w:val="00737E8C"/>
    <w:rsid w:val="007406AC"/>
    <w:rsid w:val="00744110"/>
    <w:rsid w:val="00745DBC"/>
    <w:rsid w:val="007468EC"/>
    <w:rsid w:val="0074691B"/>
    <w:rsid w:val="00746F0F"/>
    <w:rsid w:val="00751125"/>
    <w:rsid w:val="00752459"/>
    <w:rsid w:val="00755239"/>
    <w:rsid w:val="00756367"/>
    <w:rsid w:val="00756985"/>
    <w:rsid w:val="00761551"/>
    <w:rsid w:val="00761B96"/>
    <w:rsid w:val="00764CC3"/>
    <w:rsid w:val="007704DC"/>
    <w:rsid w:val="0077368A"/>
    <w:rsid w:val="007754EF"/>
    <w:rsid w:val="00776181"/>
    <w:rsid w:val="00777103"/>
    <w:rsid w:val="007802EC"/>
    <w:rsid w:val="00780481"/>
    <w:rsid w:val="00780D74"/>
    <w:rsid w:val="00783039"/>
    <w:rsid w:val="00783E75"/>
    <w:rsid w:val="00786100"/>
    <w:rsid w:val="00787881"/>
    <w:rsid w:val="00790CC3"/>
    <w:rsid w:val="0079270A"/>
    <w:rsid w:val="00793108"/>
    <w:rsid w:val="00794CB8"/>
    <w:rsid w:val="00794E73"/>
    <w:rsid w:val="007A023E"/>
    <w:rsid w:val="007A0721"/>
    <w:rsid w:val="007A093E"/>
    <w:rsid w:val="007A0AE5"/>
    <w:rsid w:val="007A0E01"/>
    <w:rsid w:val="007A2BD8"/>
    <w:rsid w:val="007A30E8"/>
    <w:rsid w:val="007A4E69"/>
    <w:rsid w:val="007A4E91"/>
    <w:rsid w:val="007A76BC"/>
    <w:rsid w:val="007A7783"/>
    <w:rsid w:val="007A7CED"/>
    <w:rsid w:val="007B0B83"/>
    <w:rsid w:val="007B0DF0"/>
    <w:rsid w:val="007B1540"/>
    <w:rsid w:val="007B207E"/>
    <w:rsid w:val="007B7B71"/>
    <w:rsid w:val="007C02D0"/>
    <w:rsid w:val="007C035D"/>
    <w:rsid w:val="007C3499"/>
    <w:rsid w:val="007C36F4"/>
    <w:rsid w:val="007C4E7A"/>
    <w:rsid w:val="007C5BA7"/>
    <w:rsid w:val="007C63AC"/>
    <w:rsid w:val="007D0083"/>
    <w:rsid w:val="007D15DC"/>
    <w:rsid w:val="007D1874"/>
    <w:rsid w:val="007D2516"/>
    <w:rsid w:val="007D27D7"/>
    <w:rsid w:val="007D333F"/>
    <w:rsid w:val="007D3714"/>
    <w:rsid w:val="007D5792"/>
    <w:rsid w:val="007D5D3F"/>
    <w:rsid w:val="007D653E"/>
    <w:rsid w:val="007E12B0"/>
    <w:rsid w:val="007E258B"/>
    <w:rsid w:val="007E3060"/>
    <w:rsid w:val="007E387F"/>
    <w:rsid w:val="007E628E"/>
    <w:rsid w:val="007E69C3"/>
    <w:rsid w:val="007E6F57"/>
    <w:rsid w:val="007F055B"/>
    <w:rsid w:val="007F1485"/>
    <w:rsid w:val="007F3C62"/>
    <w:rsid w:val="007F4DEE"/>
    <w:rsid w:val="007F5EC3"/>
    <w:rsid w:val="00800849"/>
    <w:rsid w:val="0080740E"/>
    <w:rsid w:val="00816C73"/>
    <w:rsid w:val="00817637"/>
    <w:rsid w:val="0082122A"/>
    <w:rsid w:val="00821D4F"/>
    <w:rsid w:val="0082236F"/>
    <w:rsid w:val="008228F6"/>
    <w:rsid w:val="0082330C"/>
    <w:rsid w:val="0082357C"/>
    <w:rsid w:val="008264CE"/>
    <w:rsid w:val="00826590"/>
    <w:rsid w:val="00830958"/>
    <w:rsid w:val="00831697"/>
    <w:rsid w:val="00831B37"/>
    <w:rsid w:val="0083377F"/>
    <w:rsid w:val="00834CFF"/>
    <w:rsid w:val="00836357"/>
    <w:rsid w:val="0083752B"/>
    <w:rsid w:val="0083775A"/>
    <w:rsid w:val="00837A66"/>
    <w:rsid w:val="0084057E"/>
    <w:rsid w:val="00842571"/>
    <w:rsid w:val="00843819"/>
    <w:rsid w:val="008478BE"/>
    <w:rsid w:val="00851D23"/>
    <w:rsid w:val="00854163"/>
    <w:rsid w:val="00856C23"/>
    <w:rsid w:val="00857438"/>
    <w:rsid w:val="008606D3"/>
    <w:rsid w:val="0086105B"/>
    <w:rsid w:val="00861A1C"/>
    <w:rsid w:val="00862526"/>
    <w:rsid w:val="00862E8A"/>
    <w:rsid w:val="0086647D"/>
    <w:rsid w:val="00872EA6"/>
    <w:rsid w:val="00873C1E"/>
    <w:rsid w:val="00874228"/>
    <w:rsid w:val="008744B5"/>
    <w:rsid w:val="00874E51"/>
    <w:rsid w:val="008754EC"/>
    <w:rsid w:val="00877858"/>
    <w:rsid w:val="0088014B"/>
    <w:rsid w:val="00880417"/>
    <w:rsid w:val="00881052"/>
    <w:rsid w:val="008824E4"/>
    <w:rsid w:val="008827D5"/>
    <w:rsid w:val="00882880"/>
    <w:rsid w:val="00883515"/>
    <w:rsid w:val="008837CC"/>
    <w:rsid w:val="00886734"/>
    <w:rsid w:val="00886D95"/>
    <w:rsid w:val="00887CBE"/>
    <w:rsid w:val="00891744"/>
    <w:rsid w:val="00891AD4"/>
    <w:rsid w:val="008921CB"/>
    <w:rsid w:val="008945B6"/>
    <w:rsid w:val="008971BF"/>
    <w:rsid w:val="008A0685"/>
    <w:rsid w:val="008A06C5"/>
    <w:rsid w:val="008A0D9B"/>
    <w:rsid w:val="008A37EF"/>
    <w:rsid w:val="008A44CC"/>
    <w:rsid w:val="008A4DF1"/>
    <w:rsid w:val="008A5AAC"/>
    <w:rsid w:val="008A5DA3"/>
    <w:rsid w:val="008A60A0"/>
    <w:rsid w:val="008A6DB3"/>
    <w:rsid w:val="008B0E98"/>
    <w:rsid w:val="008B4D39"/>
    <w:rsid w:val="008B5F37"/>
    <w:rsid w:val="008B69DF"/>
    <w:rsid w:val="008B7EAE"/>
    <w:rsid w:val="008C23C4"/>
    <w:rsid w:val="008C2B29"/>
    <w:rsid w:val="008C2EA7"/>
    <w:rsid w:val="008C6824"/>
    <w:rsid w:val="008D05AF"/>
    <w:rsid w:val="008D0C35"/>
    <w:rsid w:val="008D0CD0"/>
    <w:rsid w:val="008D1F1D"/>
    <w:rsid w:val="008D2961"/>
    <w:rsid w:val="008D3F9C"/>
    <w:rsid w:val="008D481A"/>
    <w:rsid w:val="008D6B8B"/>
    <w:rsid w:val="008D7C07"/>
    <w:rsid w:val="008E0095"/>
    <w:rsid w:val="008E26C5"/>
    <w:rsid w:val="008E4FAD"/>
    <w:rsid w:val="008E5AE3"/>
    <w:rsid w:val="008F011A"/>
    <w:rsid w:val="008F599E"/>
    <w:rsid w:val="008F664A"/>
    <w:rsid w:val="008F780F"/>
    <w:rsid w:val="008F7FDC"/>
    <w:rsid w:val="0090022B"/>
    <w:rsid w:val="00900D55"/>
    <w:rsid w:val="0090120E"/>
    <w:rsid w:val="00901977"/>
    <w:rsid w:val="00904A3A"/>
    <w:rsid w:val="00905A76"/>
    <w:rsid w:val="00913834"/>
    <w:rsid w:val="00916912"/>
    <w:rsid w:val="009178D5"/>
    <w:rsid w:val="0092060B"/>
    <w:rsid w:val="00921632"/>
    <w:rsid w:val="00921975"/>
    <w:rsid w:val="00921DA8"/>
    <w:rsid w:val="009221F6"/>
    <w:rsid w:val="009233B2"/>
    <w:rsid w:val="00925F38"/>
    <w:rsid w:val="00927879"/>
    <w:rsid w:val="0093044C"/>
    <w:rsid w:val="0093094B"/>
    <w:rsid w:val="00930B18"/>
    <w:rsid w:val="009344A3"/>
    <w:rsid w:val="00935FB3"/>
    <w:rsid w:val="0093607A"/>
    <w:rsid w:val="00936218"/>
    <w:rsid w:val="009365EF"/>
    <w:rsid w:val="00937892"/>
    <w:rsid w:val="00937D98"/>
    <w:rsid w:val="00941699"/>
    <w:rsid w:val="009428FF"/>
    <w:rsid w:val="00942AED"/>
    <w:rsid w:val="009430A2"/>
    <w:rsid w:val="00946182"/>
    <w:rsid w:val="00946B1B"/>
    <w:rsid w:val="00952082"/>
    <w:rsid w:val="00952293"/>
    <w:rsid w:val="0095271E"/>
    <w:rsid w:val="00953EAD"/>
    <w:rsid w:val="00954748"/>
    <w:rsid w:val="0095502C"/>
    <w:rsid w:val="0095680A"/>
    <w:rsid w:val="00957B1D"/>
    <w:rsid w:val="00957F95"/>
    <w:rsid w:val="00960B69"/>
    <w:rsid w:val="00960FB9"/>
    <w:rsid w:val="00963E8F"/>
    <w:rsid w:val="009667B9"/>
    <w:rsid w:val="0096682B"/>
    <w:rsid w:val="00966AAA"/>
    <w:rsid w:val="0096783E"/>
    <w:rsid w:val="00967DD0"/>
    <w:rsid w:val="00970049"/>
    <w:rsid w:val="00980721"/>
    <w:rsid w:val="009817F9"/>
    <w:rsid w:val="0098788C"/>
    <w:rsid w:val="009905E0"/>
    <w:rsid w:val="00990B84"/>
    <w:rsid w:val="00991A18"/>
    <w:rsid w:val="009920C8"/>
    <w:rsid w:val="00992200"/>
    <w:rsid w:val="00993B8E"/>
    <w:rsid w:val="0099410D"/>
    <w:rsid w:val="00996103"/>
    <w:rsid w:val="00996998"/>
    <w:rsid w:val="00996BE7"/>
    <w:rsid w:val="009970BD"/>
    <w:rsid w:val="009A0F51"/>
    <w:rsid w:val="009A3C9E"/>
    <w:rsid w:val="009A4876"/>
    <w:rsid w:val="009A4F14"/>
    <w:rsid w:val="009A62E6"/>
    <w:rsid w:val="009A7BF8"/>
    <w:rsid w:val="009B10A7"/>
    <w:rsid w:val="009B19F0"/>
    <w:rsid w:val="009B309C"/>
    <w:rsid w:val="009B31AE"/>
    <w:rsid w:val="009B49F5"/>
    <w:rsid w:val="009C06A8"/>
    <w:rsid w:val="009C1E6A"/>
    <w:rsid w:val="009C351E"/>
    <w:rsid w:val="009C5B12"/>
    <w:rsid w:val="009D0378"/>
    <w:rsid w:val="009D0A0A"/>
    <w:rsid w:val="009D1138"/>
    <w:rsid w:val="009D15D9"/>
    <w:rsid w:val="009D2C29"/>
    <w:rsid w:val="009D396A"/>
    <w:rsid w:val="009D60B0"/>
    <w:rsid w:val="009E02AD"/>
    <w:rsid w:val="009E0395"/>
    <w:rsid w:val="009E102E"/>
    <w:rsid w:val="009E24F5"/>
    <w:rsid w:val="009E29D3"/>
    <w:rsid w:val="009E3EE1"/>
    <w:rsid w:val="009E710F"/>
    <w:rsid w:val="009E7CBE"/>
    <w:rsid w:val="009F0296"/>
    <w:rsid w:val="009F40F7"/>
    <w:rsid w:val="009F47D9"/>
    <w:rsid w:val="009F4C23"/>
    <w:rsid w:val="009F51A0"/>
    <w:rsid w:val="009F7601"/>
    <w:rsid w:val="00A00116"/>
    <w:rsid w:val="00A0173B"/>
    <w:rsid w:val="00A03483"/>
    <w:rsid w:val="00A06F32"/>
    <w:rsid w:val="00A07D9D"/>
    <w:rsid w:val="00A12416"/>
    <w:rsid w:val="00A13C41"/>
    <w:rsid w:val="00A156EA"/>
    <w:rsid w:val="00A1693B"/>
    <w:rsid w:val="00A212FA"/>
    <w:rsid w:val="00A227A4"/>
    <w:rsid w:val="00A2512B"/>
    <w:rsid w:val="00A268D3"/>
    <w:rsid w:val="00A26F6D"/>
    <w:rsid w:val="00A273F5"/>
    <w:rsid w:val="00A3090E"/>
    <w:rsid w:val="00A30E9B"/>
    <w:rsid w:val="00A3168B"/>
    <w:rsid w:val="00A31C46"/>
    <w:rsid w:val="00A321AA"/>
    <w:rsid w:val="00A3312A"/>
    <w:rsid w:val="00A3409C"/>
    <w:rsid w:val="00A35F62"/>
    <w:rsid w:val="00A403E8"/>
    <w:rsid w:val="00A43962"/>
    <w:rsid w:val="00A43A79"/>
    <w:rsid w:val="00A441F4"/>
    <w:rsid w:val="00A44283"/>
    <w:rsid w:val="00A44686"/>
    <w:rsid w:val="00A44FED"/>
    <w:rsid w:val="00A4653A"/>
    <w:rsid w:val="00A500BE"/>
    <w:rsid w:val="00A504C6"/>
    <w:rsid w:val="00A529EA"/>
    <w:rsid w:val="00A52B57"/>
    <w:rsid w:val="00A5409F"/>
    <w:rsid w:val="00A548DA"/>
    <w:rsid w:val="00A57A32"/>
    <w:rsid w:val="00A6058A"/>
    <w:rsid w:val="00A618ED"/>
    <w:rsid w:val="00A62855"/>
    <w:rsid w:val="00A64848"/>
    <w:rsid w:val="00A64F7D"/>
    <w:rsid w:val="00A6647F"/>
    <w:rsid w:val="00A6656F"/>
    <w:rsid w:val="00A66A08"/>
    <w:rsid w:val="00A67976"/>
    <w:rsid w:val="00A67F1C"/>
    <w:rsid w:val="00A71FBC"/>
    <w:rsid w:val="00A730D9"/>
    <w:rsid w:val="00A73958"/>
    <w:rsid w:val="00A7414F"/>
    <w:rsid w:val="00A74305"/>
    <w:rsid w:val="00A7543A"/>
    <w:rsid w:val="00A75495"/>
    <w:rsid w:val="00A75CD0"/>
    <w:rsid w:val="00A7684E"/>
    <w:rsid w:val="00A77502"/>
    <w:rsid w:val="00A814F1"/>
    <w:rsid w:val="00A82A20"/>
    <w:rsid w:val="00A82C01"/>
    <w:rsid w:val="00A831A1"/>
    <w:rsid w:val="00A85906"/>
    <w:rsid w:val="00A867B1"/>
    <w:rsid w:val="00A86945"/>
    <w:rsid w:val="00A875F3"/>
    <w:rsid w:val="00A87661"/>
    <w:rsid w:val="00A87B2F"/>
    <w:rsid w:val="00A932E0"/>
    <w:rsid w:val="00A94074"/>
    <w:rsid w:val="00A9444D"/>
    <w:rsid w:val="00A94634"/>
    <w:rsid w:val="00A96B26"/>
    <w:rsid w:val="00A9700B"/>
    <w:rsid w:val="00AA0337"/>
    <w:rsid w:val="00AA1429"/>
    <w:rsid w:val="00AA1555"/>
    <w:rsid w:val="00AA327A"/>
    <w:rsid w:val="00AA6A85"/>
    <w:rsid w:val="00AA734B"/>
    <w:rsid w:val="00AB0126"/>
    <w:rsid w:val="00AB05FA"/>
    <w:rsid w:val="00AB0CEB"/>
    <w:rsid w:val="00AB1CE8"/>
    <w:rsid w:val="00AB1D86"/>
    <w:rsid w:val="00AB2464"/>
    <w:rsid w:val="00AB2AD4"/>
    <w:rsid w:val="00AB3594"/>
    <w:rsid w:val="00AB751D"/>
    <w:rsid w:val="00AB7B53"/>
    <w:rsid w:val="00AC22E5"/>
    <w:rsid w:val="00AC2D7B"/>
    <w:rsid w:val="00AC5AA5"/>
    <w:rsid w:val="00AC6A72"/>
    <w:rsid w:val="00AC7FF0"/>
    <w:rsid w:val="00AD0BA0"/>
    <w:rsid w:val="00AD3CA0"/>
    <w:rsid w:val="00AD46BC"/>
    <w:rsid w:val="00AD7751"/>
    <w:rsid w:val="00AE1850"/>
    <w:rsid w:val="00AE3537"/>
    <w:rsid w:val="00AE3B3C"/>
    <w:rsid w:val="00AE4545"/>
    <w:rsid w:val="00AE570A"/>
    <w:rsid w:val="00AE5780"/>
    <w:rsid w:val="00AE6558"/>
    <w:rsid w:val="00AE6EDC"/>
    <w:rsid w:val="00AF07A9"/>
    <w:rsid w:val="00AF1CD8"/>
    <w:rsid w:val="00AF2712"/>
    <w:rsid w:val="00AF2722"/>
    <w:rsid w:val="00AF2CA0"/>
    <w:rsid w:val="00AF45E3"/>
    <w:rsid w:val="00AF4F1F"/>
    <w:rsid w:val="00AF5561"/>
    <w:rsid w:val="00AF5DBA"/>
    <w:rsid w:val="00AF64DC"/>
    <w:rsid w:val="00AF6861"/>
    <w:rsid w:val="00AF7A8C"/>
    <w:rsid w:val="00B00017"/>
    <w:rsid w:val="00B006EF"/>
    <w:rsid w:val="00B02717"/>
    <w:rsid w:val="00B03A5E"/>
    <w:rsid w:val="00B0416E"/>
    <w:rsid w:val="00B048AD"/>
    <w:rsid w:val="00B050BD"/>
    <w:rsid w:val="00B05A20"/>
    <w:rsid w:val="00B07040"/>
    <w:rsid w:val="00B11F28"/>
    <w:rsid w:val="00B138E5"/>
    <w:rsid w:val="00B1752D"/>
    <w:rsid w:val="00B26709"/>
    <w:rsid w:val="00B31E9E"/>
    <w:rsid w:val="00B32E76"/>
    <w:rsid w:val="00B34137"/>
    <w:rsid w:val="00B36912"/>
    <w:rsid w:val="00B41083"/>
    <w:rsid w:val="00B410C5"/>
    <w:rsid w:val="00B43999"/>
    <w:rsid w:val="00B44124"/>
    <w:rsid w:val="00B46943"/>
    <w:rsid w:val="00B46EC0"/>
    <w:rsid w:val="00B5053D"/>
    <w:rsid w:val="00B50AA6"/>
    <w:rsid w:val="00B50B03"/>
    <w:rsid w:val="00B50CA3"/>
    <w:rsid w:val="00B52955"/>
    <w:rsid w:val="00B539E8"/>
    <w:rsid w:val="00B53C83"/>
    <w:rsid w:val="00B557D4"/>
    <w:rsid w:val="00B55B0F"/>
    <w:rsid w:val="00B55D2D"/>
    <w:rsid w:val="00B62407"/>
    <w:rsid w:val="00B646EF"/>
    <w:rsid w:val="00B71047"/>
    <w:rsid w:val="00B71703"/>
    <w:rsid w:val="00B71F90"/>
    <w:rsid w:val="00B7230E"/>
    <w:rsid w:val="00B725E0"/>
    <w:rsid w:val="00B729A8"/>
    <w:rsid w:val="00B73F09"/>
    <w:rsid w:val="00B76B24"/>
    <w:rsid w:val="00B80C1D"/>
    <w:rsid w:val="00B81270"/>
    <w:rsid w:val="00B812B3"/>
    <w:rsid w:val="00B85970"/>
    <w:rsid w:val="00B864B0"/>
    <w:rsid w:val="00B87906"/>
    <w:rsid w:val="00B902BF"/>
    <w:rsid w:val="00B91D9A"/>
    <w:rsid w:val="00B95B27"/>
    <w:rsid w:val="00B95ED0"/>
    <w:rsid w:val="00B97C73"/>
    <w:rsid w:val="00BA27B7"/>
    <w:rsid w:val="00BA4F28"/>
    <w:rsid w:val="00BA563E"/>
    <w:rsid w:val="00BA5E00"/>
    <w:rsid w:val="00BA5F73"/>
    <w:rsid w:val="00BB2462"/>
    <w:rsid w:val="00BB2579"/>
    <w:rsid w:val="00BB27DA"/>
    <w:rsid w:val="00BB2925"/>
    <w:rsid w:val="00BB2D1C"/>
    <w:rsid w:val="00BB3494"/>
    <w:rsid w:val="00BB47E5"/>
    <w:rsid w:val="00BB4BD9"/>
    <w:rsid w:val="00BB50F0"/>
    <w:rsid w:val="00BB5784"/>
    <w:rsid w:val="00BB6702"/>
    <w:rsid w:val="00BB7F48"/>
    <w:rsid w:val="00BB7FB4"/>
    <w:rsid w:val="00BC0075"/>
    <w:rsid w:val="00BC1F7C"/>
    <w:rsid w:val="00BC28A0"/>
    <w:rsid w:val="00BC35E4"/>
    <w:rsid w:val="00BC3C58"/>
    <w:rsid w:val="00BC56F3"/>
    <w:rsid w:val="00BC605A"/>
    <w:rsid w:val="00BC65A8"/>
    <w:rsid w:val="00BD1E0B"/>
    <w:rsid w:val="00BD3AFD"/>
    <w:rsid w:val="00BD5711"/>
    <w:rsid w:val="00BE041F"/>
    <w:rsid w:val="00BE1240"/>
    <w:rsid w:val="00BE1753"/>
    <w:rsid w:val="00BE4D4C"/>
    <w:rsid w:val="00BE57D0"/>
    <w:rsid w:val="00BE5FDC"/>
    <w:rsid w:val="00BE7DCD"/>
    <w:rsid w:val="00BE7EBD"/>
    <w:rsid w:val="00BE7FD3"/>
    <w:rsid w:val="00BF0574"/>
    <w:rsid w:val="00BF0C59"/>
    <w:rsid w:val="00BF1DF0"/>
    <w:rsid w:val="00BF24BD"/>
    <w:rsid w:val="00BF2F46"/>
    <w:rsid w:val="00BF4042"/>
    <w:rsid w:val="00BF5A63"/>
    <w:rsid w:val="00BF6B0B"/>
    <w:rsid w:val="00BF76E4"/>
    <w:rsid w:val="00C00EF5"/>
    <w:rsid w:val="00C03E67"/>
    <w:rsid w:val="00C04091"/>
    <w:rsid w:val="00C103C7"/>
    <w:rsid w:val="00C11586"/>
    <w:rsid w:val="00C124FD"/>
    <w:rsid w:val="00C150E6"/>
    <w:rsid w:val="00C15BD6"/>
    <w:rsid w:val="00C169F3"/>
    <w:rsid w:val="00C176B4"/>
    <w:rsid w:val="00C231A2"/>
    <w:rsid w:val="00C26DC0"/>
    <w:rsid w:val="00C2706A"/>
    <w:rsid w:val="00C325D8"/>
    <w:rsid w:val="00C32FC5"/>
    <w:rsid w:val="00C33316"/>
    <w:rsid w:val="00C3386A"/>
    <w:rsid w:val="00C34641"/>
    <w:rsid w:val="00C36341"/>
    <w:rsid w:val="00C3744C"/>
    <w:rsid w:val="00C37A63"/>
    <w:rsid w:val="00C40888"/>
    <w:rsid w:val="00C4099F"/>
    <w:rsid w:val="00C42317"/>
    <w:rsid w:val="00C4338B"/>
    <w:rsid w:val="00C43596"/>
    <w:rsid w:val="00C45447"/>
    <w:rsid w:val="00C46DDC"/>
    <w:rsid w:val="00C473A9"/>
    <w:rsid w:val="00C53C20"/>
    <w:rsid w:val="00C54269"/>
    <w:rsid w:val="00C54C45"/>
    <w:rsid w:val="00C565DF"/>
    <w:rsid w:val="00C56EFF"/>
    <w:rsid w:val="00C60191"/>
    <w:rsid w:val="00C6065F"/>
    <w:rsid w:val="00C60818"/>
    <w:rsid w:val="00C63A6D"/>
    <w:rsid w:val="00C63B7B"/>
    <w:rsid w:val="00C64CDE"/>
    <w:rsid w:val="00C662C8"/>
    <w:rsid w:val="00C70A28"/>
    <w:rsid w:val="00C70A5B"/>
    <w:rsid w:val="00C72492"/>
    <w:rsid w:val="00C7265B"/>
    <w:rsid w:val="00C7523C"/>
    <w:rsid w:val="00C75F4D"/>
    <w:rsid w:val="00C81129"/>
    <w:rsid w:val="00C81659"/>
    <w:rsid w:val="00C81A4B"/>
    <w:rsid w:val="00C8452D"/>
    <w:rsid w:val="00C8612E"/>
    <w:rsid w:val="00C92854"/>
    <w:rsid w:val="00C93FF2"/>
    <w:rsid w:val="00C96C54"/>
    <w:rsid w:val="00C970DA"/>
    <w:rsid w:val="00CA349C"/>
    <w:rsid w:val="00CA5441"/>
    <w:rsid w:val="00CA7C78"/>
    <w:rsid w:val="00CB2762"/>
    <w:rsid w:val="00CB38E3"/>
    <w:rsid w:val="00CC20D7"/>
    <w:rsid w:val="00CC330B"/>
    <w:rsid w:val="00CC3635"/>
    <w:rsid w:val="00CC5ABE"/>
    <w:rsid w:val="00CC66B3"/>
    <w:rsid w:val="00CC6790"/>
    <w:rsid w:val="00CD14DF"/>
    <w:rsid w:val="00CD2D9E"/>
    <w:rsid w:val="00CD368C"/>
    <w:rsid w:val="00CD4EC4"/>
    <w:rsid w:val="00CD672D"/>
    <w:rsid w:val="00CD7FCA"/>
    <w:rsid w:val="00CE23AA"/>
    <w:rsid w:val="00CE2CF4"/>
    <w:rsid w:val="00CE368F"/>
    <w:rsid w:val="00CE422B"/>
    <w:rsid w:val="00CE48CE"/>
    <w:rsid w:val="00CE6AC3"/>
    <w:rsid w:val="00CE6BE7"/>
    <w:rsid w:val="00CF0F72"/>
    <w:rsid w:val="00CF1F1B"/>
    <w:rsid w:val="00CF28ED"/>
    <w:rsid w:val="00CF30F7"/>
    <w:rsid w:val="00CF593C"/>
    <w:rsid w:val="00D03267"/>
    <w:rsid w:val="00D047F8"/>
    <w:rsid w:val="00D05562"/>
    <w:rsid w:val="00D066E7"/>
    <w:rsid w:val="00D07F9D"/>
    <w:rsid w:val="00D11C7E"/>
    <w:rsid w:val="00D12459"/>
    <w:rsid w:val="00D12FDF"/>
    <w:rsid w:val="00D14BCE"/>
    <w:rsid w:val="00D1537F"/>
    <w:rsid w:val="00D15CC5"/>
    <w:rsid w:val="00D1614B"/>
    <w:rsid w:val="00D165C7"/>
    <w:rsid w:val="00D20486"/>
    <w:rsid w:val="00D214CD"/>
    <w:rsid w:val="00D21ED5"/>
    <w:rsid w:val="00D2248C"/>
    <w:rsid w:val="00D23559"/>
    <w:rsid w:val="00D2438D"/>
    <w:rsid w:val="00D259E1"/>
    <w:rsid w:val="00D30F7C"/>
    <w:rsid w:val="00D315D8"/>
    <w:rsid w:val="00D31D36"/>
    <w:rsid w:val="00D31E53"/>
    <w:rsid w:val="00D3312F"/>
    <w:rsid w:val="00D347F5"/>
    <w:rsid w:val="00D40DD6"/>
    <w:rsid w:val="00D41446"/>
    <w:rsid w:val="00D47A68"/>
    <w:rsid w:val="00D51470"/>
    <w:rsid w:val="00D549B0"/>
    <w:rsid w:val="00D55B89"/>
    <w:rsid w:val="00D60064"/>
    <w:rsid w:val="00D61131"/>
    <w:rsid w:val="00D61153"/>
    <w:rsid w:val="00D621EB"/>
    <w:rsid w:val="00D63B09"/>
    <w:rsid w:val="00D7164F"/>
    <w:rsid w:val="00D717A3"/>
    <w:rsid w:val="00D73E37"/>
    <w:rsid w:val="00D73FDC"/>
    <w:rsid w:val="00D746F2"/>
    <w:rsid w:val="00D750AC"/>
    <w:rsid w:val="00D76DD7"/>
    <w:rsid w:val="00D774A9"/>
    <w:rsid w:val="00D77F6E"/>
    <w:rsid w:val="00D8189B"/>
    <w:rsid w:val="00D82E10"/>
    <w:rsid w:val="00D844AE"/>
    <w:rsid w:val="00D84E1B"/>
    <w:rsid w:val="00D8569F"/>
    <w:rsid w:val="00D85D70"/>
    <w:rsid w:val="00D8618A"/>
    <w:rsid w:val="00D87A4C"/>
    <w:rsid w:val="00D9012A"/>
    <w:rsid w:val="00D90737"/>
    <w:rsid w:val="00D91832"/>
    <w:rsid w:val="00D93A2A"/>
    <w:rsid w:val="00D954B6"/>
    <w:rsid w:val="00D96585"/>
    <w:rsid w:val="00DA0852"/>
    <w:rsid w:val="00DA1977"/>
    <w:rsid w:val="00DA31F3"/>
    <w:rsid w:val="00DB2D45"/>
    <w:rsid w:val="00DB326B"/>
    <w:rsid w:val="00DC0AE8"/>
    <w:rsid w:val="00DC0ECE"/>
    <w:rsid w:val="00DC48F1"/>
    <w:rsid w:val="00DC59F0"/>
    <w:rsid w:val="00DC5DFD"/>
    <w:rsid w:val="00DC6CA6"/>
    <w:rsid w:val="00DC733C"/>
    <w:rsid w:val="00DD2699"/>
    <w:rsid w:val="00DD26B3"/>
    <w:rsid w:val="00DD5CD8"/>
    <w:rsid w:val="00DD5CE8"/>
    <w:rsid w:val="00DD6CD5"/>
    <w:rsid w:val="00DE2115"/>
    <w:rsid w:val="00DE2FFE"/>
    <w:rsid w:val="00DE381F"/>
    <w:rsid w:val="00DE3E9C"/>
    <w:rsid w:val="00DE4913"/>
    <w:rsid w:val="00DE49B6"/>
    <w:rsid w:val="00DE5035"/>
    <w:rsid w:val="00DF0E91"/>
    <w:rsid w:val="00DF12F9"/>
    <w:rsid w:val="00DF1338"/>
    <w:rsid w:val="00DF3A92"/>
    <w:rsid w:val="00DF7AF3"/>
    <w:rsid w:val="00E0086A"/>
    <w:rsid w:val="00E0228D"/>
    <w:rsid w:val="00E03622"/>
    <w:rsid w:val="00E077E3"/>
    <w:rsid w:val="00E07DF4"/>
    <w:rsid w:val="00E115F3"/>
    <w:rsid w:val="00E118DF"/>
    <w:rsid w:val="00E12D27"/>
    <w:rsid w:val="00E13C00"/>
    <w:rsid w:val="00E1481F"/>
    <w:rsid w:val="00E14C56"/>
    <w:rsid w:val="00E15436"/>
    <w:rsid w:val="00E15A5D"/>
    <w:rsid w:val="00E15A79"/>
    <w:rsid w:val="00E15B75"/>
    <w:rsid w:val="00E16E8A"/>
    <w:rsid w:val="00E20850"/>
    <w:rsid w:val="00E20C5F"/>
    <w:rsid w:val="00E21083"/>
    <w:rsid w:val="00E212B9"/>
    <w:rsid w:val="00E21987"/>
    <w:rsid w:val="00E23DD1"/>
    <w:rsid w:val="00E246D0"/>
    <w:rsid w:val="00E24913"/>
    <w:rsid w:val="00E279D4"/>
    <w:rsid w:val="00E37C08"/>
    <w:rsid w:val="00E40431"/>
    <w:rsid w:val="00E404BC"/>
    <w:rsid w:val="00E4099B"/>
    <w:rsid w:val="00E42594"/>
    <w:rsid w:val="00E434C4"/>
    <w:rsid w:val="00E44738"/>
    <w:rsid w:val="00E46DEB"/>
    <w:rsid w:val="00E474F6"/>
    <w:rsid w:val="00E475CF"/>
    <w:rsid w:val="00E51ED8"/>
    <w:rsid w:val="00E521D8"/>
    <w:rsid w:val="00E53403"/>
    <w:rsid w:val="00E56EEC"/>
    <w:rsid w:val="00E579C7"/>
    <w:rsid w:val="00E6001C"/>
    <w:rsid w:val="00E60571"/>
    <w:rsid w:val="00E60C3A"/>
    <w:rsid w:val="00E60D1A"/>
    <w:rsid w:val="00E62586"/>
    <w:rsid w:val="00E63829"/>
    <w:rsid w:val="00E63D53"/>
    <w:rsid w:val="00E65847"/>
    <w:rsid w:val="00E65C51"/>
    <w:rsid w:val="00E67851"/>
    <w:rsid w:val="00E70DFD"/>
    <w:rsid w:val="00E74204"/>
    <w:rsid w:val="00E74536"/>
    <w:rsid w:val="00E74E0F"/>
    <w:rsid w:val="00E75351"/>
    <w:rsid w:val="00E777FE"/>
    <w:rsid w:val="00E81CF5"/>
    <w:rsid w:val="00E846DD"/>
    <w:rsid w:val="00E85177"/>
    <w:rsid w:val="00E86125"/>
    <w:rsid w:val="00E918CB"/>
    <w:rsid w:val="00E939E9"/>
    <w:rsid w:val="00E94902"/>
    <w:rsid w:val="00E95B3A"/>
    <w:rsid w:val="00E97BE6"/>
    <w:rsid w:val="00E97E00"/>
    <w:rsid w:val="00EA0DBB"/>
    <w:rsid w:val="00EA4DB8"/>
    <w:rsid w:val="00EA4F84"/>
    <w:rsid w:val="00EA6CFD"/>
    <w:rsid w:val="00EB30E3"/>
    <w:rsid w:val="00EB3698"/>
    <w:rsid w:val="00EB44D9"/>
    <w:rsid w:val="00EB53A3"/>
    <w:rsid w:val="00EB5D76"/>
    <w:rsid w:val="00EB719C"/>
    <w:rsid w:val="00EC0334"/>
    <w:rsid w:val="00EC0BAB"/>
    <w:rsid w:val="00EC1A49"/>
    <w:rsid w:val="00EC1EDD"/>
    <w:rsid w:val="00EC1FE5"/>
    <w:rsid w:val="00EC2C86"/>
    <w:rsid w:val="00EC6778"/>
    <w:rsid w:val="00ED16BC"/>
    <w:rsid w:val="00ED1D54"/>
    <w:rsid w:val="00ED252D"/>
    <w:rsid w:val="00ED2A25"/>
    <w:rsid w:val="00ED2BF0"/>
    <w:rsid w:val="00ED2CE5"/>
    <w:rsid w:val="00ED4EB8"/>
    <w:rsid w:val="00ED503B"/>
    <w:rsid w:val="00EE29AC"/>
    <w:rsid w:val="00EE3B95"/>
    <w:rsid w:val="00EE47CE"/>
    <w:rsid w:val="00EE4E6F"/>
    <w:rsid w:val="00EE7075"/>
    <w:rsid w:val="00EE74A1"/>
    <w:rsid w:val="00EF1CC6"/>
    <w:rsid w:val="00EF1DA6"/>
    <w:rsid w:val="00EF5C35"/>
    <w:rsid w:val="00F005D9"/>
    <w:rsid w:val="00F025AA"/>
    <w:rsid w:val="00F04EB8"/>
    <w:rsid w:val="00F13C74"/>
    <w:rsid w:val="00F1525D"/>
    <w:rsid w:val="00F15891"/>
    <w:rsid w:val="00F22047"/>
    <w:rsid w:val="00F23241"/>
    <w:rsid w:val="00F24DDC"/>
    <w:rsid w:val="00F278AF"/>
    <w:rsid w:val="00F30C81"/>
    <w:rsid w:val="00F34655"/>
    <w:rsid w:val="00F35E8A"/>
    <w:rsid w:val="00F417D9"/>
    <w:rsid w:val="00F42AB6"/>
    <w:rsid w:val="00F4439F"/>
    <w:rsid w:val="00F44464"/>
    <w:rsid w:val="00F44979"/>
    <w:rsid w:val="00F4544E"/>
    <w:rsid w:val="00F454AA"/>
    <w:rsid w:val="00F45DE7"/>
    <w:rsid w:val="00F478DD"/>
    <w:rsid w:val="00F4799D"/>
    <w:rsid w:val="00F523E3"/>
    <w:rsid w:val="00F543B1"/>
    <w:rsid w:val="00F54C8D"/>
    <w:rsid w:val="00F55082"/>
    <w:rsid w:val="00F552AB"/>
    <w:rsid w:val="00F55809"/>
    <w:rsid w:val="00F562C7"/>
    <w:rsid w:val="00F56B7A"/>
    <w:rsid w:val="00F571C1"/>
    <w:rsid w:val="00F62957"/>
    <w:rsid w:val="00F63A7E"/>
    <w:rsid w:val="00F64D97"/>
    <w:rsid w:val="00F661EB"/>
    <w:rsid w:val="00F665C0"/>
    <w:rsid w:val="00F67547"/>
    <w:rsid w:val="00F71D11"/>
    <w:rsid w:val="00F72D84"/>
    <w:rsid w:val="00F74475"/>
    <w:rsid w:val="00F7559E"/>
    <w:rsid w:val="00F76843"/>
    <w:rsid w:val="00F76B88"/>
    <w:rsid w:val="00F77594"/>
    <w:rsid w:val="00F8127D"/>
    <w:rsid w:val="00F865D1"/>
    <w:rsid w:val="00F86921"/>
    <w:rsid w:val="00F9034F"/>
    <w:rsid w:val="00F926D8"/>
    <w:rsid w:val="00F93CB5"/>
    <w:rsid w:val="00FA078D"/>
    <w:rsid w:val="00FA29BB"/>
    <w:rsid w:val="00FA38BF"/>
    <w:rsid w:val="00FA4EC5"/>
    <w:rsid w:val="00FA5286"/>
    <w:rsid w:val="00FA6FEF"/>
    <w:rsid w:val="00FA74FB"/>
    <w:rsid w:val="00FB0520"/>
    <w:rsid w:val="00FB1B21"/>
    <w:rsid w:val="00FB644D"/>
    <w:rsid w:val="00FB667C"/>
    <w:rsid w:val="00FB66EB"/>
    <w:rsid w:val="00FB6796"/>
    <w:rsid w:val="00FC0062"/>
    <w:rsid w:val="00FC0DE9"/>
    <w:rsid w:val="00FC157A"/>
    <w:rsid w:val="00FC474D"/>
    <w:rsid w:val="00FC565B"/>
    <w:rsid w:val="00FD031E"/>
    <w:rsid w:val="00FD258A"/>
    <w:rsid w:val="00FD31EF"/>
    <w:rsid w:val="00FE0ABB"/>
    <w:rsid w:val="00FE19E7"/>
    <w:rsid w:val="00FE1AE1"/>
    <w:rsid w:val="00FE5082"/>
    <w:rsid w:val="00FE5892"/>
    <w:rsid w:val="00FE6D2C"/>
    <w:rsid w:val="00FF31DD"/>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7409">
      <o:colormru v:ext="edit" colors="#ff8181,#c80000,#f1bb8f"/>
    </o:shapedefaults>
    <o:shapelayout v:ext="edit">
      <o:idmap v:ext="edit" data="1"/>
    </o:shapelayout>
  </w:shapeDefaults>
  <w:decimalSymbol w:val="."/>
  <w:listSeparator w:val=","/>
  <w15:chartTrackingRefBased/>
  <w15:docId w15:val="{CBC410F5-B3FC-4FB2-9711-9E51C259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ind w:left="360"/>
      <w:jc w:val="center"/>
      <w:outlineLvl w:val="0"/>
    </w:pPr>
    <w:rPr>
      <w:b/>
      <w:bCs/>
    </w:rPr>
  </w:style>
  <w:style w:type="paragraph" w:styleId="Heading2">
    <w:name w:val="heading 2"/>
    <w:basedOn w:val="Normal"/>
    <w:next w:val="Normal"/>
    <w:qFormat/>
    <w:pPr>
      <w:keepNext/>
      <w:ind w:left="360" w:firstLine="360"/>
      <w:jc w:val="center"/>
      <w:outlineLvl w:val="1"/>
    </w:pPr>
    <w:rPr>
      <w:b/>
      <w:bCs/>
    </w:rPr>
  </w:style>
  <w:style w:type="paragraph" w:styleId="Heading3">
    <w:name w:val="heading 3"/>
    <w:basedOn w:val="Normal"/>
    <w:next w:val="Normal"/>
    <w:qFormat/>
    <w:pPr>
      <w:keepNext/>
      <w:ind w:left="360" w:firstLine="360"/>
      <w:outlineLvl w:val="2"/>
    </w:pPr>
    <w:rPr>
      <w:b/>
      <w:bCs/>
    </w:rPr>
  </w:style>
  <w:style w:type="paragraph" w:styleId="Heading4">
    <w:name w:val="heading 4"/>
    <w:basedOn w:val="Normal"/>
    <w:next w:val="Normal"/>
    <w:qFormat/>
    <w:pPr>
      <w:keepNext/>
      <w:tabs>
        <w:tab w:val="left" w:pos="720"/>
        <w:tab w:val="left" w:pos="7200"/>
      </w:tabs>
      <w:jc w:val="center"/>
      <w:outlineLvl w:val="3"/>
    </w:pPr>
    <w:rPr>
      <w:rFonts w:cs="Arial"/>
      <w:b/>
      <w:bCs/>
      <w:color w:val="000000"/>
      <w:szCs w:val="20"/>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firstLine="720"/>
      <w:jc w:val="center"/>
      <w:outlineLvl w:val="5"/>
    </w:pPr>
    <w:rPr>
      <w:b/>
      <w:bCs/>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ind w:left="720"/>
      <w:outlineLvl w:val="7"/>
    </w:pPr>
    <w:rPr>
      <w:b/>
      <w:bCs/>
      <w:u w:val="single"/>
    </w:rPr>
  </w:style>
  <w:style w:type="paragraph" w:styleId="Heading9">
    <w:name w:val="heading 9"/>
    <w:basedOn w:val="Normal"/>
    <w:next w:val="Normal"/>
    <w:qFormat/>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700"/>
      </w:tabs>
    </w:pPr>
    <w:rPr>
      <w:rFonts w:cs="Arial"/>
      <w:color w:val="000000"/>
      <w:szCs w:val="16"/>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CommentText">
    <w:name w:val="annotation text"/>
    <w:basedOn w:val="Normal"/>
    <w:link w:val="CommentTextChar"/>
    <w:semiHidden/>
    <w:rPr>
      <w:rFonts w:ascii="Times New Roman" w:hAnsi="Times New Roman"/>
      <w:sz w:val="20"/>
      <w:szCs w:val="20"/>
    </w:rPr>
  </w:style>
  <w:style w:type="paragraph" w:styleId="BodyText2">
    <w:name w:val="Body Text 2"/>
    <w:basedOn w:val="Normal"/>
    <w:rPr>
      <w:sz w:val="28"/>
    </w:rPr>
  </w:style>
  <w:style w:type="paragraph" w:customStyle="1" w:styleId="xl24">
    <w:name w:val="xl24"/>
    <w:basedOn w:val="Normal"/>
    <w:pPr>
      <w:spacing w:before="100" w:beforeAutospacing="1" w:after="100" w:afterAutospacing="1"/>
    </w:pPr>
    <w:rPr>
      <w:rFonts w:eastAsia="Arial Unicode MS" w:cs="Arial"/>
      <w:b/>
      <w:bCs/>
    </w:rPr>
  </w:style>
  <w:style w:type="paragraph" w:styleId="BodyText3">
    <w:name w:val="Body Text 3"/>
    <w:basedOn w:val="Normal"/>
    <w:pPr>
      <w:jc w:val="center"/>
    </w:pPr>
    <w:rPr>
      <w:b/>
      <w:bCs/>
      <w:sz w:val="22"/>
    </w:rPr>
  </w:style>
  <w:style w:type="table" w:styleId="TableGrid">
    <w:name w:val="Table Grid"/>
    <w:basedOn w:val="TableNormal"/>
    <w:rsid w:val="005C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29E2"/>
    <w:rPr>
      <w:rFonts w:ascii="Segoe UI" w:hAnsi="Segoe UI"/>
      <w:sz w:val="18"/>
      <w:szCs w:val="18"/>
      <w:lang w:val="x-none" w:eastAsia="x-none"/>
    </w:rPr>
  </w:style>
  <w:style w:type="character" w:customStyle="1" w:styleId="BalloonTextChar">
    <w:name w:val="Balloon Text Char"/>
    <w:link w:val="BalloonText"/>
    <w:rsid w:val="006929E2"/>
    <w:rPr>
      <w:rFonts w:ascii="Segoe UI" w:hAnsi="Segoe UI" w:cs="Segoe UI"/>
      <w:sz w:val="18"/>
      <w:szCs w:val="18"/>
    </w:rPr>
  </w:style>
  <w:style w:type="paragraph" w:styleId="FootnoteText">
    <w:name w:val="footnote text"/>
    <w:basedOn w:val="Normal"/>
    <w:link w:val="FootnoteTextChar"/>
    <w:rsid w:val="007E6F57"/>
    <w:rPr>
      <w:sz w:val="20"/>
      <w:szCs w:val="20"/>
      <w:lang w:val="x-none"/>
    </w:rPr>
  </w:style>
  <w:style w:type="character" w:customStyle="1" w:styleId="FootnoteTextChar">
    <w:name w:val="Footnote Text Char"/>
    <w:link w:val="FootnoteText"/>
    <w:rsid w:val="007E6F57"/>
    <w:rPr>
      <w:rFonts w:ascii="Arial" w:hAnsi="Arial"/>
      <w:lang w:eastAsia="en-US"/>
    </w:rPr>
  </w:style>
  <w:style w:type="character" w:styleId="FootnoteReference">
    <w:name w:val="footnote reference"/>
    <w:rsid w:val="007E6F57"/>
    <w:rPr>
      <w:vertAlign w:val="superscript"/>
    </w:rPr>
  </w:style>
  <w:style w:type="character" w:styleId="CommentReference">
    <w:name w:val="annotation reference"/>
    <w:rsid w:val="00511728"/>
    <w:rPr>
      <w:sz w:val="16"/>
      <w:szCs w:val="16"/>
    </w:rPr>
  </w:style>
  <w:style w:type="paragraph" w:styleId="CommentSubject">
    <w:name w:val="annotation subject"/>
    <w:basedOn w:val="CommentText"/>
    <w:next w:val="CommentText"/>
    <w:link w:val="CommentSubjectChar"/>
    <w:rsid w:val="00511728"/>
    <w:rPr>
      <w:rFonts w:ascii="Arial" w:hAnsi="Arial"/>
      <w:b/>
      <w:bCs/>
    </w:rPr>
  </w:style>
  <w:style w:type="character" w:customStyle="1" w:styleId="CommentTextChar">
    <w:name w:val="Comment Text Char"/>
    <w:basedOn w:val="DefaultParagraphFont"/>
    <w:link w:val="CommentText"/>
    <w:semiHidden/>
    <w:rsid w:val="00511728"/>
  </w:style>
  <w:style w:type="character" w:customStyle="1" w:styleId="CommentSubjectChar">
    <w:name w:val="Comment Subject Char"/>
    <w:basedOn w:val="CommentTextChar"/>
    <w:link w:val="CommentSubject"/>
    <w:rsid w:val="00511728"/>
  </w:style>
  <w:style w:type="paragraph" w:styleId="Revision">
    <w:name w:val="Revision"/>
    <w:hidden/>
    <w:uiPriority w:val="99"/>
    <w:semiHidden/>
    <w:rsid w:val="00031630"/>
    <w:rPr>
      <w:rFonts w:ascii="Arial" w:hAnsi="Arial"/>
      <w:sz w:val="24"/>
      <w:szCs w:val="24"/>
    </w:rPr>
  </w:style>
  <w:style w:type="character" w:customStyle="1" w:styleId="FooterChar">
    <w:name w:val="Footer Char"/>
    <w:basedOn w:val="DefaultParagraphFont"/>
    <w:link w:val="Footer"/>
    <w:uiPriority w:val="99"/>
    <w:rsid w:val="0023552A"/>
    <w:rPr>
      <w:rFonts w:ascii="Arial" w:hAnsi="Arial"/>
      <w:sz w:val="24"/>
      <w:szCs w:val="24"/>
    </w:rPr>
  </w:style>
  <w:style w:type="paragraph" w:styleId="ListParagraph">
    <w:name w:val="List Paragraph"/>
    <w:basedOn w:val="Normal"/>
    <w:uiPriority w:val="34"/>
    <w:qFormat/>
    <w:rsid w:val="00F4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0098">
      <w:bodyDiv w:val="1"/>
      <w:marLeft w:val="0"/>
      <w:marRight w:val="0"/>
      <w:marTop w:val="0"/>
      <w:marBottom w:val="0"/>
      <w:divBdr>
        <w:top w:val="none" w:sz="0" w:space="0" w:color="auto"/>
        <w:left w:val="none" w:sz="0" w:space="0" w:color="auto"/>
        <w:bottom w:val="none" w:sz="0" w:space="0" w:color="auto"/>
        <w:right w:val="none" w:sz="0" w:space="0" w:color="auto"/>
      </w:divBdr>
    </w:div>
    <w:div w:id="424690290">
      <w:bodyDiv w:val="1"/>
      <w:marLeft w:val="0"/>
      <w:marRight w:val="0"/>
      <w:marTop w:val="0"/>
      <w:marBottom w:val="0"/>
      <w:divBdr>
        <w:top w:val="none" w:sz="0" w:space="0" w:color="auto"/>
        <w:left w:val="none" w:sz="0" w:space="0" w:color="auto"/>
        <w:bottom w:val="none" w:sz="0" w:space="0" w:color="auto"/>
        <w:right w:val="none" w:sz="0" w:space="0" w:color="auto"/>
      </w:divBdr>
    </w:div>
    <w:div w:id="20596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4D6A-44CB-4C1B-910A-AFCC7A60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5470</Words>
  <Characters>33395</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2002 Customer Satisfaction Survey</vt:lpstr>
    </vt:vector>
  </TitlesOfParts>
  <Company>Florida State University</Company>
  <LinksUpToDate>false</LinksUpToDate>
  <CharactersWithSpaces>38788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Customer Satisfaction Survey</dc:title>
  <dc:subject/>
  <dc:creator>Administrator</dc:creator>
  <cp:keywords/>
  <cp:lastModifiedBy>Sickler, Selena</cp:lastModifiedBy>
  <cp:revision>2</cp:revision>
  <cp:lastPrinted>2015-07-10T19:31:00Z</cp:lastPrinted>
  <dcterms:created xsi:type="dcterms:W3CDTF">2016-11-01T14:09:00Z</dcterms:created>
  <dcterms:modified xsi:type="dcterms:W3CDTF">2016-11-01T14:09:00Z</dcterms:modified>
</cp:coreProperties>
</file>